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E0E3" w14:textId="605B48FA" w:rsidR="003E5F70" w:rsidRDefault="003E5F70"/>
    <w:p w14:paraId="6EBC4334" w14:textId="04336307" w:rsidR="0004167C" w:rsidRPr="0004167C" w:rsidRDefault="0004167C" w:rsidP="0004167C">
      <w:pPr>
        <w:jc w:val="center"/>
        <w:rPr>
          <w:rFonts w:ascii="Times New Roman" w:hAnsi="Times New Roman" w:cs="Times New Roman"/>
          <w:b/>
          <w:sz w:val="24"/>
          <w:szCs w:val="24"/>
          <w:lang w:val="sq-AL"/>
        </w:rPr>
      </w:pPr>
      <w:r w:rsidRPr="0004167C">
        <w:rPr>
          <w:rFonts w:ascii="Times New Roman" w:hAnsi="Times New Roman" w:cs="Times New Roman"/>
          <w:bCs/>
          <w:noProof/>
          <w:sz w:val="24"/>
          <w:szCs w:val="24"/>
          <w:lang w:val="sq-AL"/>
        </w:rPr>
        <w:drawing>
          <wp:inline distT="0" distB="0" distL="0" distR="0" wp14:anchorId="3C42EE49" wp14:editId="65FF80E7">
            <wp:extent cx="358140" cy="534035"/>
            <wp:effectExtent l="0" t="0" r="3810" b="0"/>
            <wp:docPr id="1629099776" name="Picture 2" descr="A black eagle on a red and yellow shiel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9099776" name="Picture 2" descr="A black eagle on a red and yellow shield&#10;&#10;Description automatically generated"/>
                    <pic:cNvPicPr>
                      <a:picLocks noChangeArrowheads="1"/>
                    </pic:cNvPicPr>
                  </pic:nvPicPr>
                  <pic:blipFill>
                    <a:blip r:embed="rId8" cstate="print">
                      <a:lum bright="4000"/>
                      <a:extLst>
                        <a:ext uri="{28A0092B-C50C-407E-A947-70E740481C1C}">
                          <a14:useLocalDpi xmlns:a14="http://schemas.microsoft.com/office/drawing/2010/main" val="0"/>
                        </a:ext>
                      </a:extLst>
                    </a:blip>
                    <a:srcRect/>
                    <a:stretch>
                      <a:fillRect/>
                    </a:stretch>
                  </pic:blipFill>
                  <pic:spPr bwMode="auto">
                    <a:xfrm>
                      <a:off x="0" y="0"/>
                      <a:ext cx="358140" cy="534035"/>
                    </a:xfrm>
                    <a:prstGeom prst="rect">
                      <a:avLst/>
                    </a:prstGeom>
                    <a:noFill/>
                    <a:ln>
                      <a:noFill/>
                    </a:ln>
                  </pic:spPr>
                </pic:pic>
              </a:graphicData>
            </a:graphic>
          </wp:inline>
        </w:drawing>
      </w:r>
    </w:p>
    <w:p w14:paraId="476B162E" w14:textId="77777777" w:rsidR="0004167C" w:rsidRPr="0004167C" w:rsidRDefault="0004167C" w:rsidP="0004167C">
      <w:pPr>
        <w:spacing w:after="0" w:line="276" w:lineRule="auto"/>
        <w:jc w:val="center"/>
        <w:rPr>
          <w:rFonts w:ascii="Times New Roman" w:hAnsi="Times New Roman" w:cs="Times New Roman"/>
          <w:b/>
          <w:sz w:val="24"/>
        </w:rPr>
      </w:pPr>
      <w:r w:rsidRPr="0004167C">
        <w:rPr>
          <w:rFonts w:ascii="Times New Roman" w:hAnsi="Times New Roman" w:cs="Times New Roman"/>
          <w:b/>
          <w:sz w:val="24"/>
        </w:rPr>
        <w:t>REPUBLIKA E SHQIPËRISË</w:t>
      </w:r>
    </w:p>
    <w:p w14:paraId="723EB8F3" w14:textId="77777777" w:rsidR="0004167C" w:rsidRPr="0004167C" w:rsidRDefault="0004167C" w:rsidP="0004167C">
      <w:pPr>
        <w:spacing w:after="0" w:line="276" w:lineRule="auto"/>
        <w:jc w:val="center"/>
        <w:rPr>
          <w:rFonts w:ascii="Times New Roman" w:hAnsi="Times New Roman" w:cs="Times New Roman"/>
          <w:b/>
          <w:sz w:val="24"/>
        </w:rPr>
      </w:pPr>
      <w:r w:rsidRPr="0004167C">
        <w:rPr>
          <w:rFonts w:ascii="Times New Roman" w:hAnsi="Times New Roman" w:cs="Times New Roman"/>
          <w:b/>
          <w:sz w:val="24"/>
        </w:rPr>
        <w:t>Këshilli i Ministrave</w:t>
      </w:r>
    </w:p>
    <w:p w14:paraId="6B4A451A" w14:textId="77777777" w:rsidR="0004167C" w:rsidRPr="0004167C" w:rsidRDefault="0004167C" w:rsidP="0004167C">
      <w:pPr>
        <w:spacing w:after="0" w:line="276" w:lineRule="auto"/>
        <w:jc w:val="center"/>
        <w:rPr>
          <w:rFonts w:ascii="Times New Roman" w:hAnsi="Times New Roman" w:cs="Times New Roman"/>
          <w:b/>
          <w:sz w:val="24"/>
        </w:rPr>
      </w:pPr>
    </w:p>
    <w:p w14:paraId="7AA2C86F" w14:textId="77777777" w:rsidR="0004167C" w:rsidRPr="0004167C" w:rsidRDefault="0004167C" w:rsidP="0004167C">
      <w:pPr>
        <w:spacing w:after="0" w:line="276" w:lineRule="auto"/>
        <w:jc w:val="center"/>
        <w:rPr>
          <w:rFonts w:ascii="Times New Roman" w:hAnsi="Times New Roman" w:cs="Times New Roman"/>
          <w:b/>
          <w:sz w:val="24"/>
        </w:rPr>
      </w:pPr>
      <w:r w:rsidRPr="0004167C">
        <w:rPr>
          <w:rFonts w:ascii="Times New Roman" w:hAnsi="Times New Roman" w:cs="Times New Roman"/>
          <w:b/>
          <w:sz w:val="24"/>
        </w:rPr>
        <w:t xml:space="preserve">PROJEKT - VENDIM </w:t>
      </w:r>
    </w:p>
    <w:p w14:paraId="51F04AC0" w14:textId="77777777" w:rsidR="0004167C" w:rsidRPr="0004167C" w:rsidRDefault="0004167C" w:rsidP="0004167C">
      <w:pPr>
        <w:spacing w:after="0" w:line="276" w:lineRule="auto"/>
        <w:jc w:val="center"/>
        <w:rPr>
          <w:rFonts w:ascii="Times New Roman" w:hAnsi="Times New Roman" w:cs="Times New Roman"/>
          <w:b/>
          <w:sz w:val="24"/>
        </w:rPr>
      </w:pPr>
    </w:p>
    <w:p w14:paraId="0A708E7B" w14:textId="52ED591E" w:rsidR="0004167C" w:rsidRPr="0004167C" w:rsidRDefault="0004167C" w:rsidP="0004167C">
      <w:pPr>
        <w:spacing w:after="0" w:line="276" w:lineRule="auto"/>
        <w:jc w:val="center"/>
        <w:rPr>
          <w:rFonts w:ascii="Times New Roman" w:hAnsi="Times New Roman" w:cs="Times New Roman"/>
          <w:sz w:val="24"/>
          <w:szCs w:val="24"/>
          <w:lang w:val="sq-AL"/>
        </w:rPr>
      </w:pPr>
      <w:proofErr w:type="gramStart"/>
      <w:r w:rsidRPr="0004167C">
        <w:rPr>
          <w:rFonts w:ascii="Times New Roman" w:hAnsi="Times New Roman" w:cs="Times New Roman"/>
          <w:b/>
          <w:sz w:val="24"/>
        </w:rPr>
        <w:t xml:space="preserve">Nr.   </w:t>
      </w:r>
      <w:proofErr w:type="gramEnd"/>
      <w:r w:rsidRPr="0004167C">
        <w:rPr>
          <w:rFonts w:ascii="Times New Roman" w:hAnsi="Times New Roman" w:cs="Times New Roman"/>
          <w:b/>
          <w:sz w:val="24"/>
        </w:rPr>
        <w:t xml:space="preserve">  , datë</w:t>
      </w:r>
      <w:r w:rsidRPr="0004167C">
        <w:rPr>
          <w:rFonts w:ascii="Times New Roman" w:hAnsi="Times New Roman" w:cs="Times New Roman"/>
          <w:sz w:val="24"/>
          <w:szCs w:val="24"/>
          <w:lang w:val="sq-AL"/>
        </w:rPr>
        <w:t xml:space="preserve">        </w:t>
      </w:r>
    </w:p>
    <w:p w14:paraId="1B16B949" w14:textId="77777777" w:rsidR="0004167C" w:rsidRPr="0004167C" w:rsidRDefault="0004167C" w:rsidP="0004167C">
      <w:pPr>
        <w:pStyle w:val="Heading2"/>
        <w:jc w:val="center"/>
        <w:rPr>
          <w:rFonts w:ascii="Times New Roman" w:hAnsi="Times New Roman" w:cs="Times New Roman"/>
          <w:b/>
          <w:sz w:val="24"/>
          <w:szCs w:val="24"/>
          <w:lang w:val="sq-AL"/>
        </w:rPr>
      </w:pPr>
      <w:r w:rsidRPr="0004167C">
        <w:rPr>
          <w:rFonts w:ascii="Times New Roman" w:hAnsi="Times New Roman" w:cs="Times New Roman"/>
          <w:b/>
          <w:sz w:val="24"/>
          <w:szCs w:val="24"/>
          <w:lang w:val="sq-AL"/>
        </w:rPr>
        <w:t xml:space="preserve">      </w:t>
      </w:r>
    </w:p>
    <w:p w14:paraId="51CEECA0" w14:textId="77777777" w:rsidR="0004167C" w:rsidRPr="0004167C" w:rsidRDefault="0004167C" w:rsidP="0004167C">
      <w:pPr>
        <w:jc w:val="center"/>
        <w:rPr>
          <w:rFonts w:ascii="Times New Roman" w:hAnsi="Times New Roman" w:cs="Times New Roman"/>
          <w:b/>
          <w:sz w:val="24"/>
          <w:szCs w:val="24"/>
          <w:u w:val="single"/>
          <w:lang w:val="sq-AL"/>
        </w:rPr>
      </w:pPr>
    </w:p>
    <w:p w14:paraId="0A589E6E" w14:textId="77777777" w:rsidR="0004167C" w:rsidRPr="0004167C" w:rsidRDefault="0004167C" w:rsidP="0004167C">
      <w:pPr>
        <w:spacing w:line="276" w:lineRule="auto"/>
        <w:jc w:val="center"/>
        <w:rPr>
          <w:rFonts w:ascii="Times New Roman" w:hAnsi="Times New Roman" w:cs="Times New Roman"/>
          <w:b/>
          <w:sz w:val="24"/>
          <w:szCs w:val="24"/>
          <w:u w:val="single"/>
          <w:lang w:val="sq-AL"/>
        </w:rPr>
      </w:pPr>
      <w:r w:rsidRPr="0004167C">
        <w:rPr>
          <w:rFonts w:ascii="Times New Roman" w:hAnsi="Times New Roman" w:cs="Times New Roman"/>
          <w:b/>
          <w:sz w:val="24"/>
          <w:szCs w:val="24"/>
          <w:u w:val="single"/>
          <w:lang w:val="sq-AL"/>
        </w:rPr>
        <w:t>PËR</w:t>
      </w:r>
    </w:p>
    <w:p w14:paraId="4FD31797" w14:textId="0DD3EEEC" w:rsidR="00226094" w:rsidRPr="0004167C" w:rsidRDefault="00D27350" w:rsidP="0004167C">
      <w:pPr>
        <w:spacing w:line="276" w:lineRule="auto"/>
        <w:jc w:val="center"/>
        <w:rPr>
          <w:rFonts w:ascii="Times New Roman" w:hAnsi="Times New Roman" w:cs="Times New Roman"/>
          <w:b/>
          <w:sz w:val="24"/>
          <w:szCs w:val="24"/>
          <w:u w:val="single"/>
          <w:lang w:val="sq-AL"/>
        </w:rPr>
      </w:pPr>
      <w:r w:rsidRPr="0004167C">
        <w:rPr>
          <w:rFonts w:ascii="Times New Roman" w:hAnsi="Times New Roman" w:cs="Times New Roman"/>
          <w:b/>
          <w:sz w:val="24"/>
          <w:szCs w:val="24"/>
          <w:u w:val="single"/>
          <w:lang w:val="sq-AL"/>
        </w:rPr>
        <w:t>“MIRATIMIN E RREGULLORES MBI PROCEDURAT PËR VLERËSIMIN DHE SHQYRTIMIN E INVESTIMEVE TË HUAJA DIREKTE QË LIDHEN ME OSE NDIKOJNË INFRASTRUKTURËN PUBLIKE KRITIKE, TEKNOLOGJINË KRITIKE DHE MALLRAT ME PËRDORIM TË DYFISHTË, FURNIZIMIN ME TË DHËNA KRITIKE, QASJEN NË INFORMACION TË NDJESHËM APO PËR LIRINË E MEDIAS”</w:t>
      </w:r>
    </w:p>
    <w:p w14:paraId="69465AAE" w14:textId="55B8B94A" w:rsidR="002431E1" w:rsidRPr="0022579A" w:rsidRDefault="007F33A7" w:rsidP="002431E1">
      <w:pPr>
        <w:jc w:val="both"/>
        <w:rPr>
          <w:rFonts w:ascii="Times New Roman" w:hAnsi="Times New Roman" w:cs="Times New Roman"/>
          <w:sz w:val="28"/>
          <w:szCs w:val="28"/>
        </w:rPr>
      </w:pPr>
      <w:proofErr w:type="spellStart"/>
      <w:r w:rsidRPr="0022579A">
        <w:rPr>
          <w:rFonts w:ascii="Times New Roman" w:hAnsi="Times New Roman" w:cs="Times New Roman"/>
          <w:sz w:val="28"/>
          <w:szCs w:val="28"/>
        </w:rPr>
        <w:t>Në</w:t>
      </w:r>
      <w:proofErr w:type="spellEnd"/>
      <w:r w:rsidRPr="0022579A">
        <w:rPr>
          <w:rFonts w:ascii="Times New Roman" w:hAnsi="Times New Roman" w:cs="Times New Roman"/>
          <w:sz w:val="28"/>
          <w:szCs w:val="28"/>
        </w:rPr>
        <w:t xml:space="preserve"> </w:t>
      </w:r>
      <w:proofErr w:type="spellStart"/>
      <w:r w:rsidR="0004167C" w:rsidRPr="0004167C">
        <w:rPr>
          <w:rFonts w:ascii="Times New Roman" w:hAnsi="Times New Roman" w:cs="Times New Roman"/>
          <w:sz w:val="28"/>
          <w:szCs w:val="28"/>
        </w:rPr>
        <w:t>mbështetje</w:t>
      </w:r>
      <w:proofErr w:type="spellEnd"/>
      <w:r w:rsidR="0004167C" w:rsidRPr="0004167C">
        <w:rPr>
          <w:rFonts w:ascii="Times New Roman" w:hAnsi="Times New Roman" w:cs="Times New Roman"/>
          <w:sz w:val="28"/>
          <w:szCs w:val="28"/>
        </w:rPr>
        <w:t xml:space="preserve"> </w:t>
      </w:r>
      <w:proofErr w:type="spellStart"/>
      <w:r w:rsidR="0004167C" w:rsidRPr="0004167C">
        <w:rPr>
          <w:rFonts w:ascii="Times New Roman" w:hAnsi="Times New Roman" w:cs="Times New Roman"/>
          <w:sz w:val="28"/>
          <w:szCs w:val="28"/>
        </w:rPr>
        <w:t>t</w:t>
      </w:r>
      <w:r w:rsidR="00934D0B">
        <w:rPr>
          <w:rFonts w:ascii="Times New Roman" w:hAnsi="Times New Roman" w:cs="Times New Roman"/>
          <w:sz w:val="28"/>
          <w:szCs w:val="28"/>
        </w:rPr>
        <w:t>ë</w:t>
      </w:r>
      <w:proofErr w:type="spellEnd"/>
      <w:r w:rsidR="0004167C" w:rsidRPr="0004167C">
        <w:rPr>
          <w:rFonts w:ascii="Times New Roman" w:hAnsi="Times New Roman" w:cs="Times New Roman"/>
          <w:sz w:val="28"/>
          <w:szCs w:val="28"/>
        </w:rPr>
        <w:t xml:space="preserve"> </w:t>
      </w:r>
      <w:proofErr w:type="spellStart"/>
      <w:r w:rsidR="0004167C" w:rsidRPr="0004167C">
        <w:rPr>
          <w:rFonts w:ascii="Times New Roman" w:hAnsi="Times New Roman" w:cs="Times New Roman"/>
          <w:sz w:val="28"/>
          <w:szCs w:val="28"/>
        </w:rPr>
        <w:t>nenit</w:t>
      </w:r>
      <w:proofErr w:type="spellEnd"/>
      <w:r w:rsidR="0004167C" w:rsidRPr="0004167C">
        <w:rPr>
          <w:rFonts w:ascii="Times New Roman" w:hAnsi="Times New Roman" w:cs="Times New Roman"/>
          <w:sz w:val="28"/>
          <w:szCs w:val="28"/>
        </w:rPr>
        <w:t xml:space="preserve"> </w:t>
      </w:r>
      <w:r w:rsidRPr="0022579A">
        <w:rPr>
          <w:rFonts w:ascii="Times New Roman" w:hAnsi="Times New Roman" w:cs="Times New Roman"/>
          <w:sz w:val="28"/>
          <w:szCs w:val="28"/>
        </w:rPr>
        <w:t xml:space="preserve">100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Kushtetutës</w:t>
      </w:r>
      <w:proofErr w:type="spellEnd"/>
      <w:r w:rsidRPr="0022579A">
        <w:rPr>
          <w:rFonts w:ascii="Times New Roman" w:hAnsi="Times New Roman" w:cs="Times New Roman"/>
          <w:sz w:val="28"/>
          <w:szCs w:val="28"/>
        </w:rPr>
        <w:t xml:space="preserve">, </w:t>
      </w:r>
      <w:r w:rsidR="0004167C">
        <w:rPr>
          <w:rFonts w:ascii="Times New Roman" w:hAnsi="Times New Roman" w:cs="Times New Roman"/>
          <w:sz w:val="28"/>
          <w:szCs w:val="28"/>
        </w:rPr>
        <w:t>pika 2, e</w:t>
      </w:r>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nenit</w:t>
      </w:r>
      <w:proofErr w:type="spellEnd"/>
      <w:r w:rsidRPr="0022579A">
        <w:rPr>
          <w:rFonts w:ascii="Times New Roman" w:hAnsi="Times New Roman" w:cs="Times New Roman"/>
          <w:sz w:val="28"/>
          <w:szCs w:val="28"/>
        </w:rPr>
        <w:t xml:space="preserve"> </w:t>
      </w:r>
      <w:proofErr w:type="gramStart"/>
      <w:r w:rsidRPr="0022579A">
        <w:rPr>
          <w:rFonts w:ascii="Times New Roman" w:hAnsi="Times New Roman" w:cs="Times New Roman"/>
          <w:sz w:val="28"/>
          <w:szCs w:val="28"/>
        </w:rPr>
        <w:t>10</w:t>
      </w:r>
      <w:r w:rsidR="0004167C">
        <w:rPr>
          <w:rFonts w:ascii="Times New Roman" w:hAnsi="Times New Roman" w:cs="Times New Roman"/>
          <w:sz w:val="28"/>
          <w:szCs w:val="28"/>
        </w:rPr>
        <w:t xml:space="preserve">, </w:t>
      </w:r>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proofErr w:type="gram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ligjit</w:t>
      </w:r>
      <w:proofErr w:type="spellEnd"/>
      <w:r w:rsidRPr="0022579A">
        <w:rPr>
          <w:rFonts w:ascii="Times New Roman" w:hAnsi="Times New Roman" w:cs="Times New Roman"/>
          <w:sz w:val="28"/>
          <w:szCs w:val="28"/>
        </w:rPr>
        <w:t xml:space="preserve"> nr. 7764, datë 2.11.1993, “Për Investimet e Huaja”, i ndryshuar, me propozimin e Ministrit të Ekonomisë dhe Inovacionit, Këshilli i Ministrave,</w:t>
      </w:r>
    </w:p>
    <w:p w14:paraId="7EC77F1D" w14:textId="77777777" w:rsidR="007F33A7" w:rsidRPr="0022579A" w:rsidRDefault="002431E1" w:rsidP="002431E1">
      <w:pPr>
        <w:jc w:val="center"/>
        <w:rPr>
          <w:rFonts w:ascii="Times New Roman" w:hAnsi="Times New Roman" w:cs="Times New Roman"/>
          <w:b/>
          <w:bCs/>
          <w:sz w:val="28"/>
          <w:szCs w:val="28"/>
        </w:rPr>
      </w:pPr>
      <w:r w:rsidRPr="0022579A">
        <w:rPr>
          <w:rFonts w:ascii="Times New Roman" w:hAnsi="Times New Roman" w:cs="Times New Roman"/>
          <w:b/>
          <w:bCs/>
          <w:sz w:val="28"/>
          <w:szCs w:val="28"/>
        </w:rPr>
        <w:t>VENDOSI:</w:t>
      </w:r>
    </w:p>
    <w:p w14:paraId="46648015" w14:textId="2AEC4956" w:rsidR="002431E1" w:rsidRPr="0022579A" w:rsidRDefault="00A82A97">
      <w:pPr>
        <w:pStyle w:val="ListParagraph"/>
        <w:numPr>
          <w:ilvl w:val="0"/>
          <w:numId w:val="26"/>
        </w:numPr>
        <w:ind w:left="360"/>
        <w:jc w:val="both"/>
        <w:rPr>
          <w:rFonts w:ascii="Times New Roman" w:hAnsi="Times New Roman" w:cs="Times New Roman"/>
          <w:sz w:val="28"/>
          <w:szCs w:val="28"/>
        </w:rPr>
      </w:pPr>
      <w:r w:rsidRPr="0022579A">
        <w:rPr>
          <w:rFonts w:ascii="Times New Roman" w:hAnsi="Times New Roman" w:cs="Times New Roman"/>
          <w:sz w:val="28"/>
          <w:szCs w:val="28"/>
        </w:rPr>
        <w:t xml:space="preserve">Miratimin e rregullores “Për procedurat për vlerësimin dhe shqyrtimin e investimeve të huaja direkte që lidhen me ose ndikojnë në infrastrukturën publike kritike, teknologjinë kritike dhe mallrat me përdorim të dyfishtë, furnizimin me inpute kritike, aksesin </w:t>
      </w:r>
      <w:proofErr w:type="spellStart"/>
      <w:r w:rsidRPr="0022579A">
        <w:rPr>
          <w:rFonts w:ascii="Times New Roman" w:hAnsi="Times New Roman" w:cs="Times New Roman"/>
          <w:sz w:val="28"/>
          <w:szCs w:val="28"/>
        </w:rPr>
        <w:t>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informacione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ndjeshme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ose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mbi</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lirinë</w:t>
      </w:r>
      <w:proofErr w:type="spellEnd"/>
      <w:r w:rsidRPr="0022579A">
        <w:rPr>
          <w:rFonts w:ascii="Times New Roman" w:hAnsi="Times New Roman" w:cs="Times New Roman"/>
          <w:sz w:val="28"/>
          <w:szCs w:val="28"/>
        </w:rPr>
        <w:t xml:space="preserve"> e medias”, </w:t>
      </w:r>
      <w:proofErr w:type="spellStart"/>
      <w:r w:rsidRPr="0022579A">
        <w:rPr>
          <w:rFonts w:ascii="Times New Roman" w:hAnsi="Times New Roman" w:cs="Times New Roman"/>
          <w:sz w:val="28"/>
          <w:szCs w:val="28"/>
        </w:rPr>
        <w:t>sipas</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tekstit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bashkë</w:t>
      </w:r>
      <w:r w:rsidR="0004167C">
        <w:rPr>
          <w:rFonts w:ascii="Times New Roman" w:hAnsi="Times New Roman" w:cs="Times New Roman"/>
          <w:sz w:val="28"/>
          <w:szCs w:val="28"/>
        </w:rPr>
        <w:t>lidhur</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këtij</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vendimi</w:t>
      </w:r>
      <w:proofErr w:type="spellEnd"/>
      <w:r w:rsidRPr="0022579A">
        <w:rPr>
          <w:rFonts w:ascii="Times New Roman" w:hAnsi="Times New Roman" w:cs="Times New Roman"/>
          <w:sz w:val="28"/>
          <w:szCs w:val="28"/>
        </w:rPr>
        <w:t>.</w:t>
      </w:r>
    </w:p>
    <w:p w14:paraId="18928BE9" w14:textId="77777777" w:rsidR="003E7CDF" w:rsidRPr="0022579A" w:rsidRDefault="003E7CDF">
      <w:pPr>
        <w:pStyle w:val="ListParagraph"/>
        <w:numPr>
          <w:ilvl w:val="0"/>
          <w:numId w:val="26"/>
        </w:numPr>
        <w:ind w:left="360"/>
        <w:jc w:val="both"/>
        <w:rPr>
          <w:rFonts w:ascii="Times New Roman" w:hAnsi="Times New Roman" w:cs="Times New Roman"/>
          <w:sz w:val="28"/>
          <w:szCs w:val="28"/>
        </w:rPr>
      </w:pPr>
      <w:r w:rsidRPr="0022579A">
        <w:rPr>
          <w:rFonts w:ascii="Times New Roman" w:hAnsi="Times New Roman" w:cs="Times New Roman"/>
          <w:sz w:val="28"/>
          <w:szCs w:val="28"/>
        </w:rPr>
        <w:t>Ky Vendim hyn në fuqi pas botimit në Fletoren Zyrtare.</w:t>
      </w:r>
    </w:p>
    <w:p w14:paraId="7DFB1151" w14:textId="7440F958" w:rsidR="0004167C" w:rsidRPr="0004167C" w:rsidRDefault="0004167C" w:rsidP="0004167C">
      <w:pPr>
        <w:jc w:val="right"/>
        <w:rPr>
          <w:rFonts w:ascii="Times New Roman" w:hAnsi="Times New Roman" w:cs="Times New Roman"/>
          <w:b/>
          <w:sz w:val="28"/>
          <w:szCs w:val="28"/>
          <w:lang w:val="sq-AL"/>
        </w:rPr>
      </w:pPr>
      <w:r w:rsidRPr="0004167C">
        <w:rPr>
          <w:rFonts w:ascii="Times New Roman" w:hAnsi="Times New Roman" w:cs="Times New Roman"/>
          <w:b/>
          <w:sz w:val="28"/>
          <w:szCs w:val="28"/>
          <w:lang w:val="sq-AL"/>
        </w:rPr>
        <w:t>KRYEMINISTRI</w:t>
      </w:r>
    </w:p>
    <w:p w14:paraId="18037A9B" w14:textId="60D2061A" w:rsidR="000C05D2" w:rsidRPr="0004167C" w:rsidRDefault="0004167C" w:rsidP="0004167C">
      <w:pPr>
        <w:tabs>
          <w:tab w:val="left" w:pos="9360"/>
        </w:tabs>
        <w:ind w:left="6480"/>
        <w:jc w:val="right"/>
        <w:rPr>
          <w:rFonts w:ascii="Times New Roman" w:hAnsi="Times New Roman" w:cs="Times New Roman"/>
          <w:b/>
          <w:bCs/>
          <w:sz w:val="28"/>
          <w:szCs w:val="28"/>
        </w:rPr>
      </w:pPr>
      <w:r w:rsidRPr="0004167C">
        <w:rPr>
          <w:rFonts w:ascii="Times New Roman" w:hAnsi="Times New Roman" w:cs="Times New Roman"/>
          <w:b/>
          <w:sz w:val="28"/>
          <w:szCs w:val="28"/>
          <w:lang w:val="sq-AL"/>
        </w:rPr>
        <w:t xml:space="preserve">                                                                                             EDI RAMA</w:t>
      </w:r>
    </w:p>
    <w:p w14:paraId="1F2F0A71" w14:textId="77777777" w:rsidR="00960EAA" w:rsidRDefault="00960EAA" w:rsidP="00960EAA">
      <w:pPr>
        <w:rPr>
          <w:rFonts w:ascii="Times New Roman" w:eastAsia="Times New Roman" w:hAnsi="Times New Roman"/>
          <w:sz w:val="16"/>
          <w:szCs w:val="16"/>
        </w:rPr>
      </w:pPr>
    </w:p>
    <w:p w14:paraId="58834EEB" w14:textId="77777777" w:rsidR="003E7CDF" w:rsidRPr="0022579A" w:rsidRDefault="003E7CDF" w:rsidP="003E7CDF">
      <w:pPr>
        <w:jc w:val="both"/>
        <w:rPr>
          <w:rFonts w:ascii="Times New Roman" w:hAnsi="Times New Roman" w:cs="Times New Roman"/>
          <w:sz w:val="28"/>
          <w:szCs w:val="28"/>
        </w:rPr>
      </w:pPr>
    </w:p>
    <w:p w14:paraId="6D41E25C" w14:textId="77777777" w:rsidR="003E7CDF" w:rsidRPr="0022579A" w:rsidRDefault="003E7CDF" w:rsidP="003E7CDF">
      <w:pPr>
        <w:spacing w:after="0" w:line="276" w:lineRule="auto"/>
        <w:jc w:val="center"/>
        <w:rPr>
          <w:rFonts w:ascii="Times New Roman" w:hAnsi="Times New Roman" w:cs="Times New Roman"/>
          <w:b/>
          <w:sz w:val="24"/>
        </w:rPr>
      </w:pPr>
      <w:r w:rsidRPr="0022579A">
        <w:rPr>
          <w:rFonts w:ascii="Times New Roman" w:hAnsi="Times New Roman" w:cs="Times New Roman"/>
          <w:b/>
          <w:sz w:val="24"/>
        </w:rPr>
        <w:lastRenderedPageBreak/>
        <w:t>RREGULLORE MBI PROCEDURAT PËR VLERËSIMIN DHE SHQYRTIMIN E INVESTIMEVE TË HUAJA DIREKTE QË LIDHEN ME OSE NDIKOJNË INFRASTRUKTURËN PUBLIKE KRITIKE, TEKNOLOGJINË KRITIKE DHE MALLRAT ME PËRDORIM TË DYFISHTË, FURNIZIMIN ME TË DHËNA KRITIKE, QASJEN NË INFORMACION TË NDJESHËM APO MBI LIRINË E MEDIAS”</w:t>
      </w:r>
    </w:p>
    <w:p w14:paraId="1395CD00" w14:textId="77777777" w:rsidR="003E7CDF" w:rsidRPr="0022579A" w:rsidRDefault="003E7CDF" w:rsidP="003E7CDF">
      <w:pPr>
        <w:jc w:val="both"/>
        <w:rPr>
          <w:rFonts w:ascii="Times New Roman" w:hAnsi="Times New Roman" w:cs="Times New Roman"/>
          <w:sz w:val="28"/>
          <w:szCs w:val="28"/>
        </w:rPr>
      </w:pPr>
    </w:p>
    <w:p w14:paraId="74E629ED" w14:textId="77777777" w:rsidR="00FE5D86" w:rsidRPr="00690BB3" w:rsidRDefault="00FE5D86" w:rsidP="00FE5D86">
      <w:pPr>
        <w:jc w:val="center"/>
        <w:rPr>
          <w:rFonts w:ascii="Times New Roman" w:hAnsi="Times New Roman" w:cs="Times New Roman"/>
          <w:b/>
          <w:bCs/>
          <w:sz w:val="28"/>
          <w:szCs w:val="28"/>
        </w:rPr>
      </w:pPr>
      <w:r w:rsidRPr="00690BB3">
        <w:rPr>
          <w:rFonts w:ascii="Times New Roman" w:hAnsi="Times New Roman" w:cs="Times New Roman"/>
          <w:b/>
          <w:bCs/>
          <w:sz w:val="28"/>
          <w:szCs w:val="28"/>
        </w:rPr>
        <w:t>KAPITULLI I</w:t>
      </w:r>
    </w:p>
    <w:p w14:paraId="3CE35A64" w14:textId="77777777" w:rsidR="00963AB3" w:rsidRPr="00690BB3" w:rsidRDefault="00963AB3" w:rsidP="00FE5D86">
      <w:pPr>
        <w:jc w:val="center"/>
        <w:rPr>
          <w:rFonts w:ascii="Times New Roman" w:hAnsi="Times New Roman" w:cs="Times New Roman"/>
          <w:b/>
          <w:bCs/>
          <w:sz w:val="28"/>
          <w:szCs w:val="28"/>
        </w:rPr>
      </w:pPr>
      <w:r w:rsidRPr="00690BB3">
        <w:rPr>
          <w:rFonts w:ascii="Times New Roman" w:hAnsi="Times New Roman" w:cs="Times New Roman"/>
          <w:b/>
          <w:bCs/>
          <w:sz w:val="28"/>
          <w:szCs w:val="28"/>
        </w:rPr>
        <w:t>DISPOZITA TË PËRGJITHSHME</w:t>
      </w:r>
    </w:p>
    <w:p w14:paraId="790F7A61" w14:textId="77777777" w:rsidR="00FE5D86" w:rsidRPr="00690BB3" w:rsidRDefault="00FE5D86" w:rsidP="00FE5D86">
      <w:pPr>
        <w:jc w:val="center"/>
        <w:rPr>
          <w:rFonts w:ascii="Times New Roman" w:hAnsi="Times New Roman" w:cs="Times New Roman"/>
          <w:b/>
          <w:bCs/>
          <w:sz w:val="28"/>
          <w:szCs w:val="28"/>
        </w:rPr>
      </w:pPr>
    </w:p>
    <w:p w14:paraId="61D6C316" w14:textId="77777777" w:rsidR="00FE5D86" w:rsidRPr="00690BB3" w:rsidRDefault="00FE5D86"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Neni 1</w:t>
      </w:r>
    </w:p>
    <w:p w14:paraId="070719E8" w14:textId="77777777" w:rsidR="00BA2381" w:rsidRPr="00690BB3" w:rsidRDefault="00963AB3"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Qëllimi</w:t>
      </w:r>
    </w:p>
    <w:p w14:paraId="367996E0" w14:textId="77777777" w:rsidR="00FE5D86" w:rsidRPr="00690BB3" w:rsidRDefault="00FE5D86" w:rsidP="009D0FAE">
      <w:pPr>
        <w:jc w:val="both"/>
        <w:rPr>
          <w:rFonts w:ascii="Times New Roman" w:hAnsi="Times New Roman" w:cs="Times New Roman"/>
          <w:b/>
          <w:sz w:val="28"/>
          <w:szCs w:val="28"/>
        </w:rPr>
      </w:pPr>
      <w:r w:rsidRPr="00690BB3">
        <w:rPr>
          <w:rFonts w:ascii="Times New Roman" w:hAnsi="Times New Roman" w:cs="Times New Roman"/>
          <w:sz w:val="28"/>
          <w:szCs w:val="28"/>
        </w:rPr>
        <w:t>Kjo Rregullore përcakton rregullat dhe procedurat për vlerësimin dhe shqyrtimin e investimeve të huaja direkte në Republikën e Shqipërisë që lidhen ose ndikojnë në infrastrukturën publike kritike, teknologjinë kritike dhe mallrat me përdorim të dyfishtë, furnizimin me inpute kritike, aksesin në informacione të ndjeshme ose lirinë e medias dhe koordinimin me Shtetet Anëtare të Bashkimit Evropian.</w:t>
      </w:r>
    </w:p>
    <w:p w14:paraId="719DCEB0" w14:textId="77777777" w:rsidR="00595BEC" w:rsidRPr="00690BB3" w:rsidRDefault="00595BEC" w:rsidP="00963AB3">
      <w:pPr>
        <w:jc w:val="center"/>
        <w:rPr>
          <w:rFonts w:ascii="Times New Roman" w:hAnsi="Times New Roman" w:cs="Times New Roman"/>
          <w:b/>
          <w:bCs/>
          <w:sz w:val="28"/>
          <w:szCs w:val="28"/>
        </w:rPr>
      </w:pPr>
    </w:p>
    <w:p w14:paraId="4E0F226F" w14:textId="77777777" w:rsidR="00963AB3" w:rsidRPr="00690BB3" w:rsidRDefault="00963AB3"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Neni 2</w:t>
      </w:r>
    </w:p>
    <w:p w14:paraId="35A8D6C3" w14:textId="77777777" w:rsidR="00963AB3" w:rsidRPr="00690BB3" w:rsidRDefault="00585499"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Objekti</w:t>
      </w:r>
    </w:p>
    <w:p w14:paraId="2943D9E6" w14:textId="77777777" w:rsidR="00963AB3" w:rsidRPr="00690BB3" w:rsidRDefault="00963AB3" w:rsidP="009D0FAE">
      <w:pPr>
        <w:jc w:val="both"/>
        <w:rPr>
          <w:rFonts w:ascii="Times New Roman" w:hAnsi="Times New Roman" w:cs="Times New Roman"/>
          <w:b/>
          <w:bCs/>
          <w:sz w:val="28"/>
          <w:szCs w:val="28"/>
        </w:rPr>
      </w:pPr>
      <w:r w:rsidRPr="00690BB3">
        <w:rPr>
          <w:rFonts w:ascii="Times New Roman" w:hAnsi="Times New Roman" w:cs="Times New Roman"/>
          <w:sz w:val="28"/>
          <w:szCs w:val="28"/>
        </w:rPr>
        <w:br/>
        <w:t>Qëllimi i kësaj rregulloreje është të përcaktojë rregullat dhe procedurat në përputhje me Rregulloren (BE) 2019/452 të Parlamentit Evropian dhe të Këshillit të Bashkimit Evropian, me qëllim krijimin e kuadrit rregullator për investimet e huaja direkte në Republikën e Shqipërisë që lidhen ose ndikojnë në infrastrukturën publike kritike, teknologjinë kritike dhe mallrat me përdorim të dyfishtë, furnizimin me inpute kritike, aksesin në informacione të ndjeshme ose lirinë e medias, si dhe krijimin dhe përcaktimin e fushëveprimit të veprimit dhe mënyrës së funksionimit të mekanizmit shtetëror për shqyrtimin e investimeve të huaja direkte për arsye sigurie ose rendi publik.</w:t>
      </w:r>
    </w:p>
    <w:p w14:paraId="73370068" w14:textId="77777777" w:rsidR="0004167C" w:rsidRDefault="0004167C" w:rsidP="00FE5D86">
      <w:pPr>
        <w:jc w:val="center"/>
        <w:rPr>
          <w:rFonts w:ascii="Times New Roman" w:hAnsi="Times New Roman" w:cs="Times New Roman"/>
          <w:b/>
          <w:bCs/>
          <w:sz w:val="28"/>
          <w:szCs w:val="28"/>
        </w:rPr>
      </w:pPr>
    </w:p>
    <w:p w14:paraId="4266475D" w14:textId="77777777" w:rsidR="0004167C" w:rsidRDefault="0004167C" w:rsidP="00FE5D86">
      <w:pPr>
        <w:jc w:val="center"/>
        <w:rPr>
          <w:rFonts w:ascii="Times New Roman" w:hAnsi="Times New Roman" w:cs="Times New Roman"/>
          <w:b/>
          <w:bCs/>
          <w:sz w:val="28"/>
          <w:szCs w:val="28"/>
        </w:rPr>
      </w:pPr>
    </w:p>
    <w:p w14:paraId="2B0B04FA" w14:textId="20178C18" w:rsidR="00FE5D86" w:rsidRPr="00690BB3" w:rsidRDefault="00FE5D86" w:rsidP="00FE5D86">
      <w:pPr>
        <w:jc w:val="center"/>
        <w:rPr>
          <w:rFonts w:ascii="Times New Roman" w:hAnsi="Times New Roman" w:cs="Times New Roman"/>
          <w:b/>
          <w:bCs/>
          <w:sz w:val="28"/>
          <w:szCs w:val="28"/>
        </w:rPr>
      </w:pPr>
      <w:r w:rsidRPr="00690BB3">
        <w:rPr>
          <w:rFonts w:ascii="Times New Roman" w:hAnsi="Times New Roman" w:cs="Times New Roman"/>
          <w:b/>
          <w:bCs/>
          <w:sz w:val="28"/>
          <w:szCs w:val="28"/>
        </w:rPr>
        <w:lastRenderedPageBreak/>
        <w:t>Neni 3</w:t>
      </w:r>
    </w:p>
    <w:p w14:paraId="60CABC0A" w14:textId="77777777" w:rsidR="00FE5D86" w:rsidRPr="00690BB3" w:rsidRDefault="00FE5D86" w:rsidP="00FE5D86">
      <w:pPr>
        <w:jc w:val="center"/>
        <w:rPr>
          <w:rFonts w:ascii="Times New Roman" w:hAnsi="Times New Roman" w:cs="Times New Roman"/>
          <w:b/>
          <w:bCs/>
          <w:sz w:val="28"/>
          <w:szCs w:val="28"/>
        </w:rPr>
      </w:pPr>
      <w:r w:rsidRPr="00690BB3">
        <w:rPr>
          <w:rFonts w:ascii="Times New Roman" w:hAnsi="Times New Roman" w:cs="Times New Roman"/>
          <w:b/>
          <w:bCs/>
          <w:sz w:val="28"/>
          <w:szCs w:val="28"/>
        </w:rPr>
        <w:t>Përkufizime</w:t>
      </w:r>
    </w:p>
    <w:p w14:paraId="5C9CC7F0" w14:textId="77777777" w:rsidR="00B61D10" w:rsidRPr="00690BB3" w:rsidRDefault="00B61D10">
      <w:pPr>
        <w:pStyle w:val="ListParagraph"/>
        <w:numPr>
          <w:ilvl w:val="0"/>
          <w:numId w:val="13"/>
        </w:numPr>
        <w:spacing w:after="0" w:line="240" w:lineRule="auto"/>
        <w:jc w:val="both"/>
        <w:rPr>
          <w:rFonts w:ascii="Times New Roman" w:hAnsi="Times New Roman" w:cs="Times New Roman"/>
          <w:sz w:val="28"/>
          <w:szCs w:val="28"/>
        </w:rPr>
      </w:pPr>
      <w:r w:rsidRPr="00690BB3">
        <w:rPr>
          <w:rFonts w:ascii="Times New Roman" w:hAnsi="Times New Roman" w:cs="Times New Roman"/>
          <w:sz w:val="28"/>
          <w:szCs w:val="28"/>
        </w:rPr>
        <w:t xml:space="preserve">“Investitor i huaj” do të thotë një person fizik i një vendi të tretë ose një sipërmarrje e një vendi të tretë, që synon të bëjë ose ka bërë një investim të huaj të </w:t>
      </w:r>
      <w:proofErr w:type="gramStart"/>
      <w:r w:rsidRPr="00690BB3">
        <w:rPr>
          <w:rFonts w:ascii="Times New Roman" w:hAnsi="Times New Roman" w:cs="Times New Roman"/>
          <w:sz w:val="28"/>
          <w:szCs w:val="28"/>
        </w:rPr>
        <w:t>drejtpërdrejtë;</w:t>
      </w:r>
      <w:proofErr w:type="gramEnd"/>
    </w:p>
    <w:p w14:paraId="05AF2925" w14:textId="77777777" w:rsidR="00FE5D86" w:rsidRPr="00690BB3" w:rsidRDefault="00FE5D86">
      <w:pPr>
        <w:pStyle w:val="ListParagraph"/>
        <w:numPr>
          <w:ilvl w:val="0"/>
          <w:numId w:val="13"/>
        </w:numPr>
        <w:spacing w:after="0" w:line="240" w:lineRule="auto"/>
        <w:jc w:val="both"/>
        <w:rPr>
          <w:rFonts w:ascii="Times New Roman" w:hAnsi="Times New Roman" w:cs="Times New Roman"/>
          <w:sz w:val="28"/>
          <w:szCs w:val="28"/>
        </w:rPr>
      </w:pPr>
      <w:r w:rsidRPr="00690BB3">
        <w:rPr>
          <w:rFonts w:ascii="Times New Roman" w:hAnsi="Times New Roman" w:cs="Times New Roman"/>
          <w:sz w:val="28"/>
          <w:szCs w:val="28"/>
        </w:rPr>
        <w:t>"Investim i huaj direkt" do të thotë një investim i çdo lloji nga një investitor i huaj që synon të krijojë ose të mbajë lidhje të qëndrueshme dhe të drejtpërdrejta midis investitorit të huaj dhe sipërmarrësit të cilit ose ndërmarrjes së cilës i vihet në dispozicion kapitali për të ushtruar një aktivitet ekonomik në Republikën e Shqipërisë, duke përfshirë investimet që mundësojnë pjesëmarrje efektive në menaxhimin ose kontrollin e një shoqërie që kryen një aktivitet ekonomik.</w:t>
      </w:r>
    </w:p>
    <w:p w14:paraId="2BCA1396" w14:textId="77777777" w:rsidR="00B61D10" w:rsidRPr="00690BB3" w:rsidRDefault="00B61D10">
      <w:pPr>
        <w:pStyle w:val="ListParagraph"/>
        <w:numPr>
          <w:ilvl w:val="0"/>
          <w:numId w:val="13"/>
        </w:numPr>
        <w:spacing w:after="0" w:line="240" w:lineRule="auto"/>
        <w:jc w:val="both"/>
        <w:rPr>
          <w:rFonts w:ascii="Times New Roman" w:hAnsi="Times New Roman" w:cs="Times New Roman"/>
          <w:sz w:val="28"/>
          <w:szCs w:val="28"/>
        </w:rPr>
      </w:pPr>
      <w:r w:rsidRPr="00690BB3">
        <w:rPr>
          <w:rFonts w:ascii="Times New Roman" w:hAnsi="Times New Roman" w:cs="Times New Roman"/>
          <w:sz w:val="28"/>
          <w:szCs w:val="28"/>
        </w:rPr>
        <w:t xml:space="preserve">“Investim i huaj direkt që i nënshtrohet shqyrtimit” do të thotë një investim i huaj direkt që i nënshtrohet një vlerësimi ose hetimi formal në përputhje me një mekanizëm </w:t>
      </w:r>
      <w:proofErr w:type="gramStart"/>
      <w:r w:rsidRPr="00690BB3">
        <w:rPr>
          <w:rFonts w:ascii="Times New Roman" w:hAnsi="Times New Roman" w:cs="Times New Roman"/>
          <w:sz w:val="28"/>
          <w:szCs w:val="28"/>
        </w:rPr>
        <w:t>shqyrtimi;</w:t>
      </w:r>
      <w:proofErr w:type="gramEnd"/>
    </w:p>
    <w:p w14:paraId="025E1C3D" w14:textId="669DB4ED" w:rsidR="00B61D10" w:rsidRPr="0004167C" w:rsidRDefault="0004167C" w:rsidP="0004167C">
      <w:pPr>
        <w:spacing w:after="0" w:line="240" w:lineRule="auto"/>
        <w:ind w:left="720" w:hanging="360"/>
        <w:jc w:val="both"/>
        <w:rPr>
          <w:rFonts w:ascii="Times New Roman" w:hAnsi="Times New Roman" w:cs="Times New Roman"/>
          <w:sz w:val="28"/>
          <w:szCs w:val="28"/>
        </w:rPr>
      </w:pPr>
      <w:r>
        <w:rPr>
          <w:rFonts w:ascii="Times New Roman" w:hAnsi="Times New Roman" w:cs="Times New Roman"/>
          <w:sz w:val="28"/>
          <w:szCs w:val="28"/>
        </w:rPr>
        <w:t xml:space="preserve">ç) </w:t>
      </w:r>
      <w:r w:rsidR="00B61D10" w:rsidRPr="0004167C">
        <w:rPr>
          <w:rFonts w:ascii="Times New Roman" w:hAnsi="Times New Roman" w:cs="Times New Roman"/>
          <w:sz w:val="28"/>
          <w:szCs w:val="28"/>
        </w:rPr>
        <w:t>“</w:t>
      </w:r>
      <w:proofErr w:type="spellStart"/>
      <w:r w:rsidR="00B61D10" w:rsidRPr="0004167C">
        <w:rPr>
          <w:rFonts w:ascii="Times New Roman" w:hAnsi="Times New Roman" w:cs="Times New Roman"/>
          <w:sz w:val="28"/>
          <w:szCs w:val="28"/>
        </w:rPr>
        <w:t>Investime</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të</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huaja</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direkte</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në</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sektorë</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të</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ndjeshëm</w:t>
      </w:r>
      <w:proofErr w:type="spellEnd"/>
      <w:r w:rsidR="00B61D10" w:rsidRPr="0004167C">
        <w:rPr>
          <w:rFonts w:ascii="Times New Roman" w:hAnsi="Times New Roman" w:cs="Times New Roman"/>
          <w:sz w:val="28"/>
          <w:szCs w:val="28"/>
        </w:rPr>
        <w:t xml:space="preserve">” janë investimet që lidhen me infrastrukturën, asetet, mallrat ose shërbimet që janë thelbësore në sektorët e energjisë, transportit, shëndetësisë, teknologjive të informacionit dhe komunikimit ose infrastrukturës dixhitale, dhe përqindja e pjesëmarrjes në ndërmarrjen e synuar arrin të paktën 25% (njëzet e pesë përqind) ose kur objektivi rrit pjesëmarrjen në ndërmarrje në nivelet 30% (tridhjetë përqind), 40% (dyzet përqind), 50% (pesëdhjetë përqind) </w:t>
      </w:r>
      <w:proofErr w:type="spellStart"/>
      <w:r w:rsidR="00B61D10" w:rsidRPr="0004167C">
        <w:rPr>
          <w:rFonts w:ascii="Times New Roman" w:hAnsi="Times New Roman" w:cs="Times New Roman"/>
          <w:sz w:val="28"/>
          <w:szCs w:val="28"/>
        </w:rPr>
        <w:t>dhe</w:t>
      </w:r>
      <w:proofErr w:type="spellEnd"/>
      <w:r w:rsidR="00B61D10" w:rsidRPr="0004167C">
        <w:rPr>
          <w:rFonts w:ascii="Times New Roman" w:hAnsi="Times New Roman" w:cs="Times New Roman"/>
          <w:sz w:val="28"/>
          <w:szCs w:val="28"/>
        </w:rPr>
        <w:t xml:space="preserve"> 75% (</w:t>
      </w:r>
      <w:proofErr w:type="spellStart"/>
      <w:r w:rsidR="00B61D10" w:rsidRPr="0004167C">
        <w:rPr>
          <w:rFonts w:ascii="Times New Roman" w:hAnsi="Times New Roman" w:cs="Times New Roman"/>
          <w:sz w:val="28"/>
          <w:szCs w:val="28"/>
        </w:rPr>
        <w:t>shtatëdhjetë</w:t>
      </w:r>
      <w:proofErr w:type="spellEnd"/>
      <w:r w:rsidR="00B61D10" w:rsidRPr="0004167C">
        <w:rPr>
          <w:rFonts w:ascii="Times New Roman" w:hAnsi="Times New Roman" w:cs="Times New Roman"/>
          <w:sz w:val="28"/>
          <w:szCs w:val="28"/>
        </w:rPr>
        <w:t xml:space="preserve"> e </w:t>
      </w:r>
      <w:proofErr w:type="spellStart"/>
      <w:r w:rsidR="00B61D10" w:rsidRPr="0004167C">
        <w:rPr>
          <w:rFonts w:ascii="Times New Roman" w:hAnsi="Times New Roman" w:cs="Times New Roman"/>
          <w:sz w:val="28"/>
          <w:szCs w:val="28"/>
        </w:rPr>
        <w:t>pesë</w:t>
      </w:r>
      <w:proofErr w:type="spellEnd"/>
      <w:r w:rsidR="00B61D10" w:rsidRPr="0004167C">
        <w:rPr>
          <w:rFonts w:ascii="Times New Roman" w:hAnsi="Times New Roman" w:cs="Times New Roman"/>
          <w:sz w:val="28"/>
          <w:szCs w:val="28"/>
        </w:rPr>
        <w:t xml:space="preserve"> </w:t>
      </w:r>
      <w:proofErr w:type="spellStart"/>
      <w:r w:rsidR="00B61D10" w:rsidRPr="0004167C">
        <w:rPr>
          <w:rFonts w:ascii="Times New Roman" w:hAnsi="Times New Roman" w:cs="Times New Roman"/>
          <w:sz w:val="28"/>
          <w:szCs w:val="28"/>
        </w:rPr>
        <w:t>përqind</w:t>
      </w:r>
      <w:proofErr w:type="spellEnd"/>
      <w:r w:rsidR="00B61D10" w:rsidRPr="0004167C">
        <w:rPr>
          <w:rFonts w:ascii="Times New Roman" w:hAnsi="Times New Roman" w:cs="Times New Roman"/>
          <w:sz w:val="28"/>
          <w:szCs w:val="28"/>
        </w:rPr>
        <w:t>);</w:t>
      </w:r>
    </w:p>
    <w:p w14:paraId="6F6E1338" w14:textId="185FFE28" w:rsidR="00B61D10" w:rsidRPr="00690BB3" w:rsidRDefault="00B61D10">
      <w:pPr>
        <w:pStyle w:val="ListParagraph"/>
        <w:numPr>
          <w:ilvl w:val="0"/>
          <w:numId w:val="13"/>
        </w:numPr>
        <w:spacing w:after="0" w:line="240" w:lineRule="auto"/>
        <w:jc w:val="both"/>
        <w:rPr>
          <w:rFonts w:ascii="Times New Roman" w:hAnsi="Times New Roman" w:cs="Times New Roman"/>
          <w:sz w:val="28"/>
          <w:szCs w:val="28"/>
        </w:rPr>
      </w:pPr>
      <w:r w:rsidRPr="00690BB3">
        <w:rPr>
          <w:rFonts w:ascii="Times New Roman" w:hAnsi="Times New Roman" w:cs="Times New Roman"/>
          <w:bCs/>
          <w:sz w:val="28"/>
          <w:szCs w:val="28"/>
        </w:rPr>
        <w:t>“</w:t>
      </w:r>
      <w:proofErr w:type="spellStart"/>
      <w:r w:rsidRPr="00690BB3">
        <w:rPr>
          <w:rFonts w:ascii="Times New Roman" w:hAnsi="Times New Roman" w:cs="Times New Roman"/>
          <w:bCs/>
          <w:sz w:val="28"/>
          <w:szCs w:val="28"/>
        </w:rPr>
        <w:t>Investimet</w:t>
      </w:r>
      <w:proofErr w:type="spellEnd"/>
      <w:r w:rsidRPr="00690BB3">
        <w:rPr>
          <w:rFonts w:ascii="Times New Roman" w:hAnsi="Times New Roman" w:cs="Times New Roman"/>
          <w:bCs/>
          <w:sz w:val="28"/>
          <w:szCs w:val="28"/>
        </w:rPr>
        <w:t xml:space="preserve"> e </w:t>
      </w:r>
      <w:proofErr w:type="spellStart"/>
      <w:r w:rsidRPr="00690BB3">
        <w:rPr>
          <w:rFonts w:ascii="Times New Roman" w:hAnsi="Times New Roman" w:cs="Times New Roman"/>
          <w:bCs/>
          <w:sz w:val="28"/>
          <w:szCs w:val="28"/>
        </w:rPr>
        <w:t>huaja</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direkte</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në</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sektorë</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veçanërisht</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të</w:t>
      </w:r>
      <w:proofErr w:type="spellEnd"/>
      <w:r w:rsidRPr="00690BB3">
        <w:rPr>
          <w:rFonts w:ascii="Times New Roman" w:hAnsi="Times New Roman" w:cs="Times New Roman"/>
          <w:bCs/>
          <w:sz w:val="28"/>
          <w:szCs w:val="28"/>
        </w:rPr>
        <w:t xml:space="preserve"> </w:t>
      </w:r>
      <w:proofErr w:type="spellStart"/>
      <w:r w:rsidRPr="00690BB3">
        <w:rPr>
          <w:rFonts w:ascii="Times New Roman" w:hAnsi="Times New Roman" w:cs="Times New Roman"/>
          <w:bCs/>
          <w:sz w:val="28"/>
          <w:szCs w:val="28"/>
        </w:rPr>
        <w:t>ndjeshëm</w:t>
      </w:r>
      <w:proofErr w:type="spellEnd"/>
      <w:r w:rsidRPr="00690BB3">
        <w:rPr>
          <w:rFonts w:ascii="Times New Roman" w:hAnsi="Times New Roman" w:cs="Times New Roman"/>
          <w:bCs/>
          <w:sz w:val="28"/>
          <w:szCs w:val="28"/>
        </w:rPr>
        <w:t>”</w:t>
      </w:r>
      <w:r w:rsidR="0004167C">
        <w:rPr>
          <w:rFonts w:ascii="Times New Roman" w:hAnsi="Times New Roman" w:cs="Times New Roman"/>
          <w:bCs/>
          <w:sz w:val="28"/>
          <w:szCs w:val="28"/>
        </w:rPr>
        <w:t xml:space="preserve"> </w:t>
      </w:r>
      <w:proofErr w:type="spellStart"/>
      <w:r w:rsidR="0004167C">
        <w:rPr>
          <w:rFonts w:ascii="Times New Roman" w:hAnsi="Times New Roman" w:cs="Times New Roman"/>
          <w:bCs/>
          <w:sz w:val="28"/>
          <w:szCs w:val="28"/>
        </w:rPr>
        <w:t>janë</w:t>
      </w:r>
      <w:proofErr w:type="spellEnd"/>
      <w:r w:rsidR="0004167C">
        <w:rPr>
          <w:rFonts w:ascii="Times New Roman" w:hAnsi="Times New Roman" w:cs="Times New Roman"/>
          <w:bCs/>
          <w:sz w:val="28"/>
          <w:szCs w:val="28"/>
        </w:rPr>
        <w:t xml:space="preserve"> </w:t>
      </w:r>
      <w:proofErr w:type="spellStart"/>
      <w:r w:rsidR="0004167C">
        <w:rPr>
          <w:rFonts w:ascii="Times New Roman" w:hAnsi="Times New Roman" w:cs="Times New Roman"/>
          <w:bCs/>
          <w:sz w:val="28"/>
          <w:szCs w:val="28"/>
        </w:rPr>
        <w:t>investimet</w:t>
      </w:r>
      <w:proofErr w:type="spellEnd"/>
      <w:r w:rsidR="0004167C">
        <w:rPr>
          <w:rFonts w:ascii="Times New Roman" w:hAnsi="Times New Roman" w:cs="Times New Roman"/>
          <w:bCs/>
          <w:sz w:val="28"/>
          <w:szCs w:val="28"/>
        </w:rPr>
        <w:t xml:space="preserve"> </w:t>
      </w:r>
      <w:proofErr w:type="spellStart"/>
      <w:r w:rsidRPr="00690BB3">
        <w:rPr>
          <w:rFonts w:ascii="Times New Roman" w:hAnsi="Times New Roman" w:cs="Times New Roman"/>
          <w:sz w:val="28"/>
          <w:szCs w:val="28"/>
        </w:rPr>
        <w:t>kur</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përqindja</w:t>
      </w:r>
      <w:proofErr w:type="spellEnd"/>
      <w:r w:rsidRPr="00690BB3">
        <w:rPr>
          <w:rFonts w:ascii="Times New Roman" w:hAnsi="Times New Roman" w:cs="Times New Roman"/>
          <w:sz w:val="28"/>
          <w:szCs w:val="28"/>
        </w:rPr>
        <w:t xml:space="preserve"> e </w:t>
      </w:r>
      <w:proofErr w:type="spellStart"/>
      <w:r w:rsidRPr="00690BB3">
        <w:rPr>
          <w:rFonts w:ascii="Times New Roman" w:hAnsi="Times New Roman" w:cs="Times New Roman"/>
          <w:sz w:val="28"/>
          <w:szCs w:val="28"/>
        </w:rPr>
        <w:t>pjesëmarrjes</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ndërmarrjen</w:t>
      </w:r>
      <w:proofErr w:type="spellEnd"/>
      <w:r w:rsidRPr="00690BB3">
        <w:rPr>
          <w:rFonts w:ascii="Times New Roman" w:hAnsi="Times New Roman" w:cs="Times New Roman"/>
          <w:sz w:val="28"/>
          <w:szCs w:val="28"/>
        </w:rPr>
        <w:t xml:space="preserve"> e </w:t>
      </w:r>
      <w:proofErr w:type="spellStart"/>
      <w:r w:rsidRPr="00690BB3">
        <w:rPr>
          <w:rFonts w:ascii="Times New Roman" w:hAnsi="Times New Roman" w:cs="Times New Roman"/>
          <w:sz w:val="28"/>
          <w:szCs w:val="28"/>
        </w:rPr>
        <w:t>synuar</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është</w:t>
      </w:r>
      <w:proofErr w:type="spellEnd"/>
      <w:r w:rsidRPr="00690BB3">
        <w:rPr>
          <w:rFonts w:ascii="Times New Roman" w:hAnsi="Times New Roman" w:cs="Times New Roman"/>
          <w:sz w:val="28"/>
          <w:szCs w:val="28"/>
        </w:rPr>
        <w:t xml:space="preserve"> të paktën 10% (dhjetë përqind) dhe aktiviteti i ndërmarrjes lidhet me infrastrukturat, asetet, teknologjitë, mallrat ose shërbimet, duke përfshirë shërbimet e kërkimit dhe zhvillimit.</w:t>
      </w:r>
      <w:r w:rsidR="00EA1A9A">
        <w:rPr>
          <w:rStyle w:val="FootnoteReference"/>
          <w:rFonts w:ascii="Times New Roman" w:hAnsi="Times New Roman" w:cs="Times New Roman"/>
          <w:sz w:val="28"/>
          <w:szCs w:val="28"/>
        </w:rPr>
        <w:footnoteReference w:id="1"/>
      </w:r>
      <w:r w:rsidR="00EA1A9A" w:rsidRPr="00690BB3">
        <w:rPr>
          <w:rFonts w:ascii="Times New Roman" w:hAnsi="Times New Roman" w:cs="Times New Roman"/>
          <w:sz w:val="28"/>
          <w:szCs w:val="28"/>
        </w:rPr>
        <w:t>.</w:t>
      </w:r>
    </w:p>
    <w:p w14:paraId="6CE43AFD" w14:textId="77777777" w:rsidR="00B61D10" w:rsidRPr="00690BB3" w:rsidRDefault="00B61D10">
      <w:pPr>
        <w:pStyle w:val="ListParagraph"/>
        <w:numPr>
          <w:ilvl w:val="0"/>
          <w:numId w:val="13"/>
        </w:numPr>
        <w:jc w:val="both"/>
        <w:rPr>
          <w:rFonts w:ascii="Times New Roman" w:hAnsi="Times New Roman" w:cs="Times New Roman"/>
          <w:sz w:val="28"/>
          <w:szCs w:val="28"/>
        </w:rPr>
      </w:pPr>
      <w:r w:rsidRPr="00690BB3">
        <w:rPr>
          <w:rFonts w:ascii="Times New Roman" w:hAnsi="Times New Roman" w:cs="Times New Roman"/>
          <w:sz w:val="28"/>
          <w:szCs w:val="28"/>
        </w:rPr>
        <w:lastRenderedPageBreak/>
        <w:t>Investimet e huaja direkte kontrollohen në rast të një rritjeje të pjesëmarrjes në ndërmarrje në nivelet 20%, 25%, 30%, 40%, 50%, 60%, 70% dhe 75%.</w:t>
      </w:r>
    </w:p>
    <w:p w14:paraId="0AB7DF32" w14:textId="77777777" w:rsidR="00C301BA" w:rsidRPr="00C9575A" w:rsidRDefault="00C301BA">
      <w:pPr>
        <w:pStyle w:val="ListParagraph"/>
        <w:numPr>
          <w:ilvl w:val="0"/>
          <w:numId w:val="13"/>
        </w:numPr>
        <w:jc w:val="both"/>
        <w:rPr>
          <w:rFonts w:ascii="Times New Roman" w:hAnsi="Times New Roman" w:cs="Times New Roman"/>
          <w:sz w:val="28"/>
          <w:szCs w:val="28"/>
        </w:rPr>
      </w:pPr>
      <w:r w:rsidRPr="00C301BA">
        <w:rPr>
          <w:rFonts w:ascii="Times New Roman" w:hAnsi="Times New Roman" w:cs="Times New Roman"/>
          <w:sz w:val="28"/>
          <w:szCs w:val="28"/>
        </w:rPr>
        <w:t>"Shqyrtim"</w:t>
      </w:r>
      <w:r w:rsidRPr="00C9575A">
        <w:rPr>
          <w:rFonts w:ascii="Times New Roman" w:hAnsi="Times New Roman" w:cs="Times New Roman"/>
          <w:sz w:val="28"/>
          <w:szCs w:val="28"/>
        </w:rPr>
        <w:t xml:space="preserve">do të thotë një procedurë që lejon vlerësimin, hetimin, autorizimin, kushtëzimin, ndalimin ose tërheqjen e investimeve të huaja </w:t>
      </w:r>
      <w:proofErr w:type="gramStart"/>
      <w:r w:rsidRPr="00C9575A">
        <w:rPr>
          <w:rFonts w:ascii="Times New Roman" w:hAnsi="Times New Roman" w:cs="Times New Roman"/>
          <w:sz w:val="28"/>
          <w:szCs w:val="28"/>
        </w:rPr>
        <w:t>direkte;</w:t>
      </w:r>
      <w:proofErr w:type="gramEnd"/>
    </w:p>
    <w:p w14:paraId="65D84BCA" w14:textId="449F76BA" w:rsidR="00B61D10" w:rsidRPr="00690BB3" w:rsidRDefault="00B61D10">
      <w:pPr>
        <w:pStyle w:val="ListParagraph"/>
        <w:numPr>
          <w:ilvl w:val="0"/>
          <w:numId w:val="13"/>
        </w:numPr>
        <w:jc w:val="both"/>
        <w:rPr>
          <w:rFonts w:ascii="Times New Roman" w:hAnsi="Times New Roman" w:cs="Times New Roman"/>
          <w:sz w:val="28"/>
          <w:szCs w:val="28"/>
        </w:rPr>
      </w:pPr>
      <w:r w:rsidRPr="00C9575A">
        <w:rPr>
          <w:rFonts w:ascii="Times New Roman" w:hAnsi="Times New Roman" w:cs="Times New Roman"/>
          <w:sz w:val="28"/>
          <w:szCs w:val="28"/>
        </w:rPr>
        <w:t>"</w:t>
      </w:r>
      <w:proofErr w:type="spellStart"/>
      <w:r w:rsidRPr="00C9575A">
        <w:rPr>
          <w:rFonts w:ascii="Times New Roman" w:hAnsi="Times New Roman" w:cs="Times New Roman"/>
          <w:sz w:val="28"/>
          <w:szCs w:val="28"/>
        </w:rPr>
        <w:t>Komiteti</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Ndërministror</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për</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Shqyrtimin</w:t>
      </w:r>
      <w:proofErr w:type="spellEnd"/>
      <w:r w:rsidRPr="00C9575A">
        <w:rPr>
          <w:rFonts w:ascii="Times New Roman" w:hAnsi="Times New Roman" w:cs="Times New Roman"/>
          <w:sz w:val="28"/>
          <w:szCs w:val="28"/>
        </w:rPr>
        <w:t xml:space="preserve"> e </w:t>
      </w:r>
      <w:proofErr w:type="spellStart"/>
      <w:r w:rsidRPr="00C9575A">
        <w:rPr>
          <w:rFonts w:ascii="Times New Roman" w:hAnsi="Times New Roman" w:cs="Times New Roman"/>
          <w:sz w:val="28"/>
          <w:szCs w:val="28"/>
        </w:rPr>
        <w:t>Investimeve</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të</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Huaja</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Direkte</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për</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arsye</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sigurie</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ose</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rendi</w:t>
      </w:r>
      <w:proofErr w:type="spellEnd"/>
      <w:r w:rsidRPr="00C9575A">
        <w:rPr>
          <w:rFonts w:ascii="Times New Roman" w:hAnsi="Times New Roman" w:cs="Times New Roman"/>
          <w:sz w:val="28"/>
          <w:szCs w:val="28"/>
        </w:rPr>
        <w:t xml:space="preserve"> </w:t>
      </w:r>
      <w:proofErr w:type="spellStart"/>
      <w:r w:rsidRPr="00C9575A">
        <w:rPr>
          <w:rFonts w:ascii="Times New Roman" w:hAnsi="Times New Roman" w:cs="Times New Roman"/>
          <w:sz w:val="28"/>
          <w:szCs w:val="28"/>
        </w:rPr>
        <w:t>publik</w:t>
      </w:r>
      <w:proofErr w:type="spellEnd"/>
      <w:r w:rsidRPr="00C9575A">
        <w:rPr>
          <w:rFonts w:ascii="Times New Roman" w:hAnsi="Times New Roman" w:cs="Times New Roman"/>
          <w:sz w:val="28"/>
          <w:szCs w:val="28"/>
        </w:rPr>
        <w:t xml:space="preserve"> (KNKIHD) </w:t>
      </w:r>
      <w:proofErr w:type="spellStart"/>
      <w:r w:rsidRPr="00C9575A">
        <w:rPr>
          <w:rFonts w:ascii="Times New Roman" w:hAnsi="Times New Roman" w:cs="Times New Roman"/>
          <w:sz w:val="28"/>
          <w:szCs w:val="28"/>
        </w:rPr>
        <w:t>është</w:t>
      </w:r>
      <w:proofErr w:type="spellEnd"/>
      <w:r w:rsidR="00C9575A">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organi</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kolegjial</w:t>
      </w:r>
      <w:proofErr w:type="spellEnd"/>
      <w:r w:rsidRPr="00690BB3">
        <w:rPr>
          <w:rFonts w:ascii="Times New Roman" w:hAnsi="Times New Roman" w:cs="Times New Roman"/>
          <w:sz w:val="28"/>
          <w:szCs w:val="28"/>
        </w:rPr>
        <w:t xml:space="preserve">, i </w:t>
      </w:r>
      <w:proofErr w:type="spellStart"/>
      <w:r w:rsidRPr="00690BB3">
        <w:rPr>
          <w:rFonts w:ascii="Times New Roman" w:hAnsi="Times New Roman" w:cs="Times New Roman"/>
          <w:sz w:val="28"/>
          <w:szCs w:val="28"/>
        </w:rPr>
        <w:t>cili</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kryen</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shqyrtimin</w:t>
      </w:r>
      <w:proofErr w:type="spellEnd"/>
      <w:r w:rsidRPr="00690BB3">
        <w:rPr>
          <w:rFonts w:ascii="Times New Roman" w:hAnsi="Times New Roman" w:cs="Times New Roman"/>
          <w:sz w:val="28"/>
          <w:szCs w:val="28"/>
        </w:rPr>
        <w:t xml:space="preserve"> e investimeve të huaja direkte dhe në të cilin marrin pjesë institucionet e parashikuara në nenin 5 të kësaj rregulloreje; kur shihet e nevojshme, sipas objektit të investimit të huaj, ftohen të marrin pjesë edhe drejtues të ministrive, ose përfaqësues të ministrive ose të çdo institucioni </w:t>
      </w:r>
      <w:proofErr w:type="gramStart"/>
      <w:r w:rsidRPr="00690BB3">
        <w:rPr>
          <w:rFonts w:ascii="Times New Roman" w:hAnsi="Times New Roman" w:cs="Times New Roman"/>
          <w:sz w:val="28"/>
          <w:szCs w:val="28"/>
        </w:rPr>
        <w:t>publik;</w:t>
      </w:r>
      <w:proofErr w:type="gramEnd"/>
    </w:p>
    <w:p w14:paraId="35E06138" w14:textId="77777777" w:rsidR="002431E1" w:rsidRPr="00690BB3" w:rsidRDefault="002476A3">
      <w:pPr>
        <w:pStyle w:val="ListParagraph"/>
        <w:numPr>
          <w:ilvl w:val="0"/>
          <w:numId w:val="13"/>
        </w:numPr>
        <w:jc w:val="both"/>
        <w:rPr>
          <w:rFonts w:ascii="Times New Roman" w:hAnsi="Times New Roman" w:cs="Times New Roman"/>
          <w:sz w:val="28"/>
          <w:szCs w:val="28"/>
        </w:rPr>
      </w:pPr>
      <w:r w:rsidRPr="00690BB3">
        <w:rPr>
          <w:rFonts w:ascii="Times New Roman" w:hAnsi="Times New Roman" w:cs="Times New Roman"/>
          <w:sz w:val="28"/>
          <w:szCs w:val="28"/>
        </w:rPr>
        <w:t xml:space="preserve">“Mekanizëm shqyrtimi” do të thotë një instrument me zbatim të përgjithshëm, siç është një ligj ose rregullore, dhe kërkesat administrative shoqëruese, rregullat ose udhëzimet zbatuese, që përcaktojnë termat, kushtet dhe procedurat për të vlerësuar, hetuar, autorizuar, kushtëzuar, ndaluar ose anuluar investimet e huaja direkte për arsye sigurie ose rendi </w:t>
      </w:r>
      <w:proofErr w:type="gramStart"/>
      <w:r w:rsidRPr="00690BB3">
        <w:rPr>
          <w:rFonts w:ascii="Times New Roman" w:hAnsi="Times New Roman" w:cs="Times New Roman"/>
          <w:sz w:val="28"/>
          <w:szCs w:val="28"/>
        </w:rPr>
        <w:t>publik;</w:t>
      </w:r>
      <w:proofErr w:type="gramEnd"/>
    </w:p>
    <w:p w14:paraId="7BFE7D34" w14:textId="77777777" w:rsidR="002431E1" w:rsidRPr="00690BB3" w:rsidRDefault="00F95132">
      <w:pPr>
        <w:pStyle w:val="ListParagraph"/>
        <w:numPr>
          <w:ilvl w:val="0"/>
          <w:numId w:val="13"/>
        </w:numPr>
        <w:jc w:val="both"/>
        <w:rPr>
          <w:rFonts w:ascii="Times New Roman" w:hAnsi="Times New Roman" w:cs="Times New Roman"/>
          <w:sz w:val="28"/>
          <w:szCs w:val="28"/>
        </w:rPr>
      </w:pPr>
      <w:r w:rsidRPr="00F95132">
        <w:rPr>
          <w:rFonts w:ascii="Times New Roman" w:hAnsi="Times New Roman" w:cs="Times New Roman"/>
          <w:sz w:val="28"/>
          <w:szCs w:val="28"/>
        </w:rPr>
        <w:t>"Ndërmarrje e një vendi të tretë" do të thotë një ndërmarrje e themeluar ose e organizuar ndryshe sipas ligjeve të një vendi të tretë.</w:t>
      </w:r>
    </w:p>
    <w:p w14:paraId="6D162840" w14:textId="0F67E996" w:rsidR="003052CF" w:rsidRPr="00690BB3" w:rsidRDefault="002476A3">
      <w:pPr>
        <w:pStyle w:val="ListParagraph"/>
        <w:numPr>
          <w:ilvl w:val="0"/>
          <w:numId w:val="13"/>
        </w:numPr>
        <w:jc w:val="both"/>
        <w:rPr>
          <w:rFonts w:ascii="Times New Roman" w:hAnsi="Times New Roman" w:cs="Times New Roman"/>
          <w:sz w:val="28"/>
          <w:szCs w:val="28"/>
        </w:rPr>
      </w:pPr>
      <w:r w:rsidRPr="00690BB3">
        <w:rPr>
          <w:rFonts w:ascii="Times New Roman" w:hAnsi="Times New Roman" w:cs="Times New Roman"/>
          <w:sz w:val="28"/>
          <w:szCs w:val="28"/>
        </w:rPr>
        <w:t>"</w:t>
      </w:r>
      <w:proofErr w:type="spellStart"/>
      <w:r w:rsidR="00C9575A">
        <w:rPr>
          <w:rFonts w:ascii="Times New Roman" w:hAnsi="Times New Roman" w:cs="Times New Roman"/>
          <w:sz w:val="28"/>
          <w:szCs w:val="28"/>
        </w:rPr>
        <w:t>V</w:t>
      </w:r>
      <w:r w:rsidR="00C9575A" w:rsidRPr="00690BB3">
        <w:rPr>
          <w:rFonts w:ascii="Times New Roman" w:hAnsi="Times New Roman" w:cs="Times New Roman"/>
          <w:sz w:val="28"/>
          <w:szCs w:val="28"/>
        </w:rPr>
        <w:t>endim</w:t>
      </w:r>
      <w:proofErr w:type="spellEnd"/>
      <w:r w:rsidR="00C9575A"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Shqyrtimi</w:t>
      </w:r>
      <w:proofErr w:type="spellEnd"/>
      <w:r w:rsidR="003D18F6" w:rsidRPr="0022579A">
        <w:rPr>
          <w:sz w:val="18"/>
          <w:szCs w:val="18"/>
        </w:rPr>
        <w:t xml:space="preserve"> </w:t>
      </w:r>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është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vendimmarrja</w:t>
      </w:r>
      <w:proofErr w:type="spellEnd"/>
      <w:r w:rsidRPr="00690BB3">
        <w:rPr>
          <w:rFonts w:ascii="Times New Roman" w:hAnsi="Times New Roman" w:cs="Times New Roman"/>
          <w:sz w:val="28"/>
          <w:szCs w:val="28"/>
        </w:rPr>
        <w:t xml:space="preserve"> e </w:t>
      </w:r>
      <w:proofErr w:type="spellStart"/>
      <w:r w:rsidRPr="00690BB3">
        <w:rPr>
          <w:rFonts w:ascii="Times New Roman" w:hAnsi="Times New Roman" w:cs="Times New Roman"/>
          <w:sz w:val="28"/>
          <w:szCs w:val="28"/>
        </w:rPr>
        <w:t>organit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kolegjial</w:t>
      </w:r>
      <w:proofErr w:type="spellEnd"/>
      <w:r w:rsidRPr="00690BB3">
        <w:rPr>
          <w:rFonts w:ascii="Times New Roman" w:hAnsi="Times New Roman" w:cs="Times New Roman"/>
          <w:sz w:val="28"/>
          <w:szCs w:val="28"/>
        </w:rPr>
        <w:t>, në përfundim të mekanizmit të shqyrtimit.</w:t>
      </w:r>
    </w:p>
    <w:p w14:paraId="061322E7" w14:textId="77777777" w:rsidR="00963AB3" w:rsidRPr="00690BB3" w:rsidRDefault="00963AB3" w:rsidP="00943B3C">
      <w:pPr>
        <w:rPr>
          <w:rFonts w:ascii="Times New Roman" w:hAnsi="Times New Roman" w:cs="Times New Roman"/>
          <w:sz w:val="28"/>
          <w:szCs w:val="28"/>
        </w:rPr>
      </w:pPr>
    </w:p>
    <w:p w14:paraId="272EB0F1" w14:textId="77777777" w:rsidR="00963AB3" w:rsidRPr="0022579A" w:rsidRDefault="00963AB3" w:rsidP="00963AB3">
      <w:pPr>
        <w:jc w:val="center"/>
        <w:rPr>
          <w:rFonts w:ascii="Times New Roman" w:hAnsi="Times New Roman" w:cs="Times New Roman"/>
          <w:b/>
          <w:sz w:val="28"/>
          <w:szCs w:val="28"/>
        </w:rPr>
      </w:pPr>
      <w:r w:rsidRPr="0022579A">
        <w:rPr>
          <w:rFonts w:ascii="Times New Roman" w:hAnsi="Times New Roman" w:cs="Times New Roman"/>
          <w:b/>
          <w:sz w:val="28"/>
          <w:szCs w:val="28"/>
        </w:rPr>
        <w:t>Neni 4</w:t>
      </w:r>
    </w:p>
    <w:p w14:paraId="4546C9CB" w14:textId="77777777" w:rsidR="00963AB3" w:rsidRPr="0022579A" w:rsidRDefault="00963AB3" w:rsidP="00963AB3">
      <w:pPr>
        <w:jc w:val="center"/>
        <w:rPr>
          <w:rFonts w:ascii="Times New Roman" w:hAnsi="Times New Roman" w:cs="Times New Roman"/>
          <w:b/>
          <w:sz w:val="28"/>
          <w:szCs w:val="28"/>
        </w:rPr>
      </w:pPr>
      <w:r w:rsidRPr="0022579A">
        <w:rPr>
          <w:rFonts w:ascii="Times New Roman" w:hAnsi="Times New Roman" w:cs="Times New Roman"/>
          <w:b/>
          <w:sz w:val="28"/>
          <w:szCs w:val="28"/>
        </w:rPr>
        <w:t>Fushëveprimi</w:t>
      </w:r>
    </w:p>
    <w:p w14:paraId="47B84C15" w14:textId="06B68E14" w:rsidR="00585499" w:rsidRPr="0022579A" w:rsidRDefault="0019232E" w:rsidP="000513C9">
      <w:pPr>
        <w:numPr>
          <w:ilvl w:val="0"/>
          <w:numId w:val="1"/>
        </w:numPr>
        <w:spacing w:line="240" w:lineRule="auto"/>
        <w:jc w:val="both"/>
        <w:rPr>
          <w:rFonts w:ascii="Times New Roman" w:hAnsi="Times New Roman" w:cs="Times New Roman"/>
          <w:sz w:val="28"/>
          <w:szCs w:val="28"/>
        </w:rPr>
      </w:pPr>
      <w:r w:rsidRPr="0019232E">
        <w:rPr>
          <w:rFonts w:ascii="Times New Roman" w:hAnsi="Times New Roman" w:cs="Times New Roman"/>
          <w:sz w:val="28"/>
          <w:szCs w:val="28"/>
        </w:rPr>
        <w:t xml:space="preserve">Fusha e zbatimit të kësaj Rregulloreje përfshin investimet e huaja direkte të bëra në Shqipëri që lidhen me aksesin në informacione të ndjeshme ose që mund të ndikojnë në lirinë e medias, në përputhje me kushtet e </w:t>
      </w:r>
      <w:proofErr w:type="spellStart"/>
      <w:r w:rsidRPr="0019232E">
        <w:rPr>
          <w:rFonts w:ascii="Times New Roman" w:hAnsi="Times New Roman" w:cs="Times New Roman"/>
          <w:sz w:val="28"/>
          <w:szCs w:val="28"/>
        </w:rPr>
        <w:t>përcaktuara</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në</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nenin</w:t>
      </w:r>
      <w:proofErr w:type="spellEnd"/>
      <w:r w:rsidRPr="0019232E">
        <w:rPr>
          <w:rFonts w:ascii="Times New Roman" w:hAnsi="Times New Roman" w:cs="Times New Roman"/>
          <w:sz w:val="28"/>
          <w:szCs w:val="28"/>
        </w:rPr>
        <w:t xml:space="preserve"> 6 </w:t>
      </w:r>
      <w:proofErr w:type="spellStart"/>
      <w:r w:rsidRPr="0019232E">
        <w:rPr>
          <w:rFonts w:ascii="Times New Roman" w:hAnsi="Times New Roman" w:cs="Times New Roman"/>
          <w:sz w:val="28"/>
          <w:szCs w:val="28"/>
        </w:rPr>
        <w:t>të</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kësaj</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Rregulloreje</w:t>
      </w:r>
      <w:proofErr w:type="spellEnd"/>
      <w:r w:rsidRPr="0019232E">
        <w:rPr>
          <w:rFonts w:ascii="Times New Roman" w:hAnsi="Times New Roman" w:cs="Times New Roman"/>
          <w:sz w:val="28"/>
          <w:szCs w:val="28"/>
        </w:rPr>
        <w:t xml:space="preserve">. Nga </w:t>
      </w:r>
      <w:proofErr w:type="spellStart"/>
      <w:r w:rsidRPr="0019232E">
        <w:rPr>
          <w:rFonts w:ascii="Times New Roman" w:hAnsi="Times New Roman" w:cs="Times New Roman"/>
          <w:sz w:val="28"/>
          <w:szCs w:val="28"/>
        </w:rPr>
        <w:t>zbatimi</w:t>
      </w:r>
      <w:proofErr w:type="spellEnd"/>
      <w:r w:rsidRPr="0019232E">
        <w:rPr>
          <w:rFonts w:ascii="Times New Roman" w:hAnsi="Times New Roman" w:cs="Times New Roman"/>
          <w:sz w:val="28"/>
          <w:szCs w:val="28"/>
        </w:rPr>
        <w:t xml:space="preserve"> i </w:t>
      </w:r>
      <w:proofErr w:type="spellStart"/>
      <w:r w:rsidRPr="0019232E">
        <w:rPr>
          <w:rFonts w:ascii="Times New Roman" w:hAnsi="Times New Roman" w:cs="Times New Roman"/>
          <w:sz w:val="28"/>
          <w:szCs w:val="28"/>
        </w:rPr>
        <w:t>kësaj</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rregulloreje</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përjashtohen</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sa</w:t>
      </w:r>
      <w:proofErr w:type="spellEnd"/>
      <w:r w:rsidRPr="0019232E">
        <w:rPr>
          <w:rFonts w:ascii="Times New Roman" w:hAnsi="Times New Roman" w:cs="Times New Roman"/>
          <w:sz w:val="28"/>
          <w:szCs w:val="28"/>
        </w:rPr>
        <w:t xml:space="preserve"> </w:t>
      </w:r>
      <w:proofErr w:type="spellStart"/>
      <w:r w:rsidRPr="0019232E">
        <w:rPr>
          <w:rFonts w:ascii="Times New Roman" w:hAnsi="Times New Roman" w:cs="Times New Roman"/>
          <w:sz w:val="28"/>
          <w:szCs w:val="28"/>
        </w:rPr>
        <w:t>vijon</w:t>
      </w:r>
      <w:proofErr w:type="spellEnd"/>
      <w:r w:rsidRPr="0019232E">
        <w:rPr>
          <w:rFonts w:ascii="Times New Roman" w:hAnsi="Times New Roman" w:cs="Times New Roman"/>
          <w:sz w:val="28"/>
          <w:szCs w:val="28"/>
        </w:rPr>
        <w:t>:</w:t>
      </w:r>
    </w:p>
    <w:p w14:paraId="044BAB95" w14:textId="77777777" w:rsidR="00585499" w:rsidRPr="0022579A" w:rsidRDefault="00963AB3">
      <w:pPr>
        <w:pStyle w:val="ListParagraph"/>
        <w:numPr>
          <w:ilvl w:val="0"/>
          <w:numId w:val="19"/>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t>Blerja e aksioneve nga persona fizikë që synojnë vetëm investime financiare pa qëllimin ose mundësinë e ndikimit në administrimin ose kontrollin e ndërmarrjes (investime portofoli);</w:t>
      </w:r>
    </w:p>
    <w:p w14:paraId="66022075" w14:textId="77777777" w:rsidR="00585499" w:rsidRPr="0022579A" w:rsidRDefault="00963AB3">
      <w:pPr>
        <w:pStyle w:val="ListParagraph"/>
        <w:numPr>
          <w:ilvl w:val="0"/>
          <w:numId w:val="19"/>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t>Riorganizime të brendshme të grupeve të kompanive ose bashkime pa ndryshim të kontrollit nga investitorët e huaj.</w:t>
      </w:r>
    </w:p>
    <w:p w14:paraId="7AA42495" w14:textId="77777777" w:rsidR="00963AB3" w:rsidRPr="0022579A" w:rsidRDefault="00963AB3">
      <w:pPr>
        <w:pStyle w:val="ListParagraph"/>
        <w:numPr>
          <w:ilvl w:val="0"/>
          <w:numId w:val="19"/>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lastRenderedPageBreak/>
        <w:t>Procedurat konkurruese në vazhdim me një ofertë të detyrueshme të paraqitur dhe kontratat e shfrytëzimit që nuk janë finalizuar deri në hyrjen në fuqi të kësaj rregulloreje.</w:t>
      </w:r>
    </w:p>
    <w:p w14:paraId="061C608B" w14:textId="25B1AA0B" w:rsidR="00E737F8" w:rsidRPr="0022579A" w:rsidRDefault="00E737F8" w:rsidP="000513C9">
      <w:pPr>
        <w:numPr>
          <w:ilvl w:val="0"/>
          <w:numId w:val="1"/>
        </w:numPr>
        <w:spacing w:line="240" w:lineRule="auto"/>
        <w:jc w:val="both"/>
        <w:rPr>
          <w:rFonts w:ascii="Times New Roman" w:hAnsi="Times New Roman" w:cs="Times New Roman"/>
          <w:sz w:val="28"/>
          <w:szCs w:val="28"/>
        </w:rPr>
      </w:pPr>
      <w:proofErr w:type="spellStart"/>
      <w:r w:rsidRPr="0022579A">
        <w:rPr>
          <w:rFonts w:ascii="Times New Roman" w:hAnsi="Times New Roman" w:cs="Times New Roman"/>
          <w:sz w:val="28"/>
          <w:szCs w:val="28"/>
        </w:rPr>
        <w:t>Për</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përcaktuar</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nëse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një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investim</w:t>
      </w:r>
      <w:proofErr w:type="spellEnd"/>
      <w:r w:rsidRPr="0022579A">
        <w:rPr>
          <w:rFonts w:ascii="Times New Roman" w:hAnsi="Times New Roman" w:cs="Times New Roman"/>
          <w:sz w:val="28"/>
          <w:szCs w:val="28"/>
        </w:rPr>
        <w:t xml:space="preserve"> i </w:t>
      </w:r>
      <w:proofErr w:type="spellStart"/>
      <w:r w:rsidRPr="0022579A">
        <w:rPr>
          <w:rFonts w:ascii="Times New Roman" w:hAnsi="Times New Roman" w:cs="Times New Roman"/>
          <w:sz w:val="28"/>
          <w:szCs w:val="28"/>
        </w:rPr>
        <w:t>huaj</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direkt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ndiko</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sigurinë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ose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rendin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publik</w:t>
      </w:r>
      <w:proofErr w:type="spellEnd"/>
      <w:r w:rsidRPr="0022579A">
        <w:rPr>
          <w:rFonts w:ascii="Times New Roman" w:hAnsi="Times New Roman" w:cs="Times New Roman"/>
          <w:sz w:val="28"/>
          <w:szCs w:val="28"/>
        </w:rPr>
        <w:t>, do të merret parasysh, në veçanti:</w:t>
      </w:r>
    </w:p>
    <w:p w14:paraId="09B06414" w14:textId="77777777" w:rsidR="00E737F8" w:rsidRPr="0022579A" w:rsidRDefault="00E737F8">
      <w:pPr>
        <w:pStyle w:val="ListParagraph"/>
        <w:numPr>
          <w:ilvl w:val="0"/>
          <w:numId w:val="18"/>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t>nëse investitori i huaj kontrollohet drejtpërdrejt ose tërthorazi nga qeveria, duke përfshirë organet shtetërore ose forcat e armatosura, të një vendi të tretë, duke përfshirë edhe përmes strukturës së pronësisë ose financimit të konsiderueshëm;</w:t>
      </w:r>
    </w:p>
    <w:p w14:paraId="4EFC13DA" w14:textId="77777777" w:rsidR="00E737F8" w:rsidRPr="0022579A" w:rsidRDefault="00E737F8">
      <w:pPr>
        <w:pStyle w:val="ListParagraph"/>
        <w:numPr>
          <w:ilvl w:val="0"/>
          <w:numId w:val="18"/>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t>nëse investitori i huaj ka qenë tashmë i përfshirë në aktivitete që ndikojnë në sigurinë ose rendin publik në një shtet anëtar të BE-së; ose</w:t>
      </w:r>
    </w:p>
    <w:p w14:paraId="37928210" w14:textId="77777777" w:rsidR="00E737F8" w:rsidRPr="0022579A" w:rsidRDefault="00E737F8">
      <w:pPr>
        <w:pStyle w:val="ListParagraph"/>
        <w:numPr>
          <w:ilvl w:val="0"/>
          <w:numId w:val="18"/>
        </w:numPr>
        <w:spacing w:line="240" w:lineRule="auto"/>
        <w:ind w:left="1080"/>
        <w:jc w:val="both"/>
        <w:rPr>
          <w:rFonts w:ascii="Times New Roman" w:hAnsi="Times New Roman" w:cs="Times New Roman"/>
          <w:sz w:val="28"/>
          <w:szCs w:val="28"/>
        </w:rPr>
      </w:pPr>
      <w:r w:rsidRPr="0022579A">
        <w:rPr>
          <w:rFonts w:ascii="Times New Roman" w:hAnsi="Times New Roman" w:cs="Times New Roman"/>
          <w:sz w:val="28"/>
          <w:szCs w:val="28"/>
        </w:rPr>
        <w:t>nëse ekziston një rrezik serioz që investitori i huaj të përfshihet në aktivitete të paligjshme ose kriminale</w:t>
      </w:r>
    </w:p>
    <w:p w14:paraId="0A9480EC" w14:textId="77777777" w:rsidR="007D4807" w:rsidRPr="00690BB3" w:rsidRDefault="007D4807" w:rsidP="00963AB3">
      <w:pPr>
        <w:jc w:val="center"/>
        <w:rPr>
          <w:rFonts w:ascii="Times New Roman" w:hAnsi="Times New Roman" w:cs="Times New Roman"/>
          <w:b/>
          <w:bCs/>
          <w:sz w:val="28"/>
          <w:szCs w:val="28"/>
        </w:rPr>
      </w:pPr>
    </w:p>
    <w:p w14:paraId="7E22A0CB" w14:textId="77777777" w:rsidR="00963AB3" w:rsidRPr="00690BB3" w:rsidRDefault="00963AB3"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KAPITULLI II</w:t>
      </w:r>
    </w:p>
    <w:p w14:paraId="117F7B64" w14:textId="77777777" w:rsidR="00963AB3" w:rsidRPr="00690BB3" w:rsidRDefault="00FE6215"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STRUKTURAT DHE PROCEDURAT E MEKANIZMIT TË SHQYRIMIT</w:t>
      </w:r>
    </w:p>
    <w:p w14:paraId="62AD77AE" w14:textId="77777777" w:rsidR="00963AB3" w:rsidRPr="00690BB3" w:rsidRDefault="00963AB3"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Neni 5</w:t>
      </w:r>
    </w:p>
    <w:p w14:paraId="33D52B93" w14:textId="77777777" w:rsidR="00963AB3" w:rsidRPr="00690BB3" w:rsidRDefault="000E5B40" w:rsidP="00963AB3">
      <w:pPr>
        <w:jc w:val="center"/>
        <w:rPr>
          <w:rFonts w:ascii="Times New Roman" w:hAnsi="Times New Roman" w:cs="Times New Roman"/>
          <w:b/>
          <w:bCs/>
          <w:sz w:val="28"/>
          <w:szCs w:val="28"/>
        </w:rPr>
      </w:pPr>
      <w:r w:rsidRPr="00690BB3">
        <w:rPr>
          <w:rFonts w:ascii="Times New Roman" w:hAnsi="Times New Roman" w:cs="Times New Roman"/>
          <w:b/>
          <w:bCs/>
          <w:sz w:val="28"/>
          <w:szCs w:val="28"/>
        </w:rPr>
        <w:t xml:space="preserve">Organet e shqyrtimit  </w:t>
      </w:r>
    </w:p>
    <w:p w14:paraId="13F56652" w14:textId="77777777" w:rsidR="00965171" w:rsidRPr="00690BB3" w:rsidRDefault="00965171">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rPr>
      </w:pPr>
      <w:r w:rsidRPr="00690BB3">
        <w:rPr>
          <w:rFonts w:ascii="Times New Roman" w:eastAsia="Times New Roman" w:hAnsi="Times New Roman" w:cs="Times New Roman"/>
          <w:color w:val="000000"/>
          <w:sz w:val="28"/>
          <w:szCs w:val="28"/>
        </w:rPr>
        <w:t>Komiteti Ndërministror për Shqyrtimin e Investimeve të Huaja Direkte kryesohet nga ministri përgjegjës për ekonominë dhe, për arsye sigurie dhe rendi publik, përbëhet nga përfaqësues të:</w:t>
      </w:r>
    </w:p>
    <w:p w14:paraId="486308F1" w14:textId="77777777" w:rsidR="00965171" w:rsidRPr="0022579A" w:rsidRDefault="00965171">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ekonominë</w:t>
      </w:r>
    </w:p>
    <w:p w14:paraId="1A5AE563" w14:textId="77777777" w:rsidR="00746DCE" w:rsidRPr="0022579A" w:rsidRDefault="00746DCE">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financat</w:t>
      </w:r>
    </w:p>
    <w:p w14:paraId="2C1EC6A8" w14:textId="77777777" w:rsidR="00746DCE" w:rsidRPr="0022579A" w:rsidRDefault="00746DCE">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infrastrukturën dhe energjinë</w:t>
      </w:r>
    </w:p>
    <w:p w14:paraId="33B7DDA5" w14:textId="77777777" w:rsidR="00965171" w:rsidRPr="0022579A" w:rsidRDefault="00965171">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e Mbrojtjes</w:t>
      </w:r>
    </w:p>
    <w:p w14:paraId="2FBEC8C7" w14:textId="77777777" w:rsidR="00746DCE" w:rsidRPr="0022579A" w:rsidRDefault="00746DCE">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punët e brendshme</w:t>
      </w:r>
    </w:p>
    <w:p w14:paraId="452938DC" w14:textId="77777777" w:rsidR="00965171" w:rsidRPr="0022579A" w:rsidRDefault="00965171">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punët e jashtme</w:t>
      </w:r>
    </w:p>
    <w:p w14:paraId="59771D19" w14:textId="77777777" w:rsidR="00746DCE" w:rsidRPr="0022579A" w:rsidRDefault="00746DCE">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Ministria përgjegjëse për drejtësinë</w:t>
      </w:r>
    </w:p>
    <w:p w14:paraId="49A4255E" w14:textId="77777777" w:rsidR="00965171" w:rsidRPr="0022579A" w:rsidRDefault="00965171">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Agjencia Kombëtare e Falimentimit</w:t>
      </w:r>
    </w:p>
    <w:p w14:paraId="393A6675" w14:textId="77777777" w:rsidR="00EB0AEF" w:rsidRPr="0022579A" w:rsidRDefault="00EB0AEF">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Agjencia Kombëtare e Inteligjencës</w:t>
      </w:r>
    </w:p>
    <w:p w14:paraId="10797225" w14:textId="77777777" w:rsidR="00965171" w:rsidRPr="0022579A" w:rsidRDefault="00965171">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Agjencia Kombëtare për Shoqërinë e Informacionit (AKSHI)</w:t>
      </w:r>
    </w:p>
    <w:p w14:paraId="1E1CAE8A" w14:textId="77777777" w:rsidR="00F76EFD" w:rsidRPr="0022579A" w:rsidRDefault="00F76EFD">
      <w:pPr>
        <w:numPr>
          <w:ilvl w:val="1"/>
          <w:numId w:val="9"/>
        </w:numPr>
        <w:shd w:val="clear" w:color="auto" w:fill="FFFFFF"/>
        <w:spacing w:after="0" w:line="240" w:lineRule="auto"/>
        <w:jc w:val="both"/>
        <w:rPr>
          <w:rFonts w:ascii="Times New Roman" w:eastAsia="Times New Roman" w:hAnsi="Times New Roman" w:cs="Times New Roman"/>
          <w:color w:val="000000"/>
          <w:sz w:val="28"/>
          <w:szCs w:val="28"/>
        </w:rPr>
      </w:pPr>
      <w:r w:rsidRPr="0022579A">
        <w:rPr>
          <w:rFonts w:ascii="Times New Roman" w:eastAsia="Times New Roman" w:hAnsi="Times New Roman" w:cs="Times New Roman"/>
          <w:color w:val="000000"/>
          <w:sz w:val="28"/>
          <w:szCs w:val="28"/>
        </w:rPr>
        <w:t>Përfaqësues të institucioneve publike, sipas objektit të investimeve të huaja direkte.</w:t>
      </w:r>
    </w:p>
    <w:p w14:paraId="4D60A758" w14:textId="77777777" w:rsidR="00561E2A" w:rsidRPr="0022579A" w:rsidRDefault="006D20F2">
      <w:pPr>
        <w:pStyle w:val="ListParagraph"/>
        <w:numPr>
          <w:ilvl w:val="0"/>
          <w:numId w:val="9"/>
        </w:numPr>
        <w:jc w:val="both"/>
        <w:rPr>
          <w:rFonts w:ascii="Times New Roman" w:hAnsi="Times New Roman" w:cs="Times New Roman"/>
          <w:sz w:val="28"/>
          <w:szCs w:val="28"/>
        </w:rPr>
      </w:pPr>
      <w:r w:rsidRPr="0022579A">
        <w:rPr>
          <w:rFonts w:ascii="Times New Roman" w:hAnsi="Times New Roman" w:cs="Times New Roman"/>
          <w:sz w:val="28"/>
          <w:szCs w:val="28"/>
        </w:rPr>
        <w:t>Struktura përgjegjëse në ministrinë përgjegjëse për ekonominë vepron si sekretariat i Komitetit dhe koordinon procedurat e mekanizmit të shqyrtimit.</w:t>
      </w:r>
      <w:bookmarkStart w:id="0" w:name="_Hlk208239367"/>
    </w:p>
    <w:bookmarkEnd w:id="0"/>
    <w:p w14:paraId="1000B230" w14:textId="77777777" w:rsidR="00F203FB" w:rsidRPr="0022579A" w:rsidRDefault="00963AB3">
      <w:pPr>
        <w:pStyle w:val="ListParagraph"/>
        <w:numPr>
          <w:ilvl w:val="0"/>
          <w:numId w:val="9"/>
        </w:numPr>
        <w:jc w:val="both"/>
        <w:rPr>
          <w:rFonts w:ascii="Times New Roman" w:hAnsi="Times New Roman" w:cs="Times New Roman"/>
          <w:sz w:val="28"/>
          <w:szCs w:val="28"/>
        </w:rPr>
      </w:pPr>
      <w:r w:rsidRPr="0022579A">
        <w:rPr>
          <w:rFonts w:ascii="Times New Roman" w:hAnsi="Times New Roman" w:cs="Times New Roman"/>
          <w:sz w:val="28"/>
          <w:szCs w:val="28"/>
        </w:rPr>
        <w:lastRenderedPageBreak/>
        <w:t>Investimet i nënshtrohen shqyrtimit para përfundimit të tyre.</w:t>
      </w:r>
    </w:p>
    <w:p w14:paraId="05C09F67" w14:textId="77777777" w:rsidR="00F203FB" w:rsidRPr="0022579A" w:rsidRDefault="00693955">
      <w:pPr>
        <w:pStyle w:val="ListParagraph"/>
        <w:numPr>
          <w:ilvl w:val="0"/>
          <w:numId w:val="9"/>
        </w:numPr>
        <w:jc w:val="both"/>
        <w:rPr>
          <w:rFonts w:ascii="Times New Roman" w:hAnsi="Times New Roman" w:cs="Times New Roman"/>
          <w:sz w:val="28"/>
          <w:szCs w:val="28"/>
        </w:rPr>
      </w:pPr>
      <w:r w:rsidRPr="0022579A">
        <w:rPr>
          <w:rFonts w:ascii="Times New Roman" w:hAnsi="Times New Roman" w:cs="Times New Roman"/>
          <w:sz w:val="28"/>
          <w:szCs w:val="28"/>
        </w:rPr>
        <w:t>Informacioni i marrë si rezultat i procedurave të vlerësimit dhe shqyrtimit përbën informacion konfidencial dhe trajtohet në përputhje me legjislacionin në fuqi. Ai duhet të përdoret vetëm për qëllimin për të cilin është kërkuar dhe në përputhje me ligjin për konfidencialitetin.</w:t>
      </w:r>
    </w:p>
    <w:p w14:paraId="49AFDC3A" w14:textId="2512DE5C" w:rsidR="00FE48A6" w:rsidRPr="0022579A" w:rsidRDefault="00FE48A6">
      <w:pPr>
        <w:pStyle w:val="ListParagraph"/>
        <w:numPr>
          <w:ilvl w:val="0"/>
          <w:numId w:val="9"/>
        </w:numPr>
        <w:jc w:val="both"/>
        <w:rPr>
          <w:rFonts w:ascii="Times New Roman" w:hAnsi="Times New Roman" w:cs="Times New Roman"/>
          <w:sz w:val="28"/>
          <w:szCs w:val="28"/>
        </w:rPr>
      </w:pPr>
      <w:r w:rsidRPr="0022579A">
        <w:rPr>
          <w:rFonts w:ascii="Times New Roman" w:hAnsi="Times New Roman" w:cs="Times New Roman"/>
          <w:sz w:val="28"/>
          <w:szCs w:val="28"/>
        </w:rPr>
        <w:t xml:space="preserve">Deri më 31 mars të çdo viti, Ministri përgjegjës për ekonominë i paraqet Këshillit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Ministrave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dhe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ky</w:t>
      </w:r>
      <w:proofErr w:type="spellEnd"/>
      <w:r w:rsidRPr="0022579A">
        <w:rPr>
          <w:rFonts w:ascii="Times New Roman" w:hAnsi="Times New Roman" w:cs="Times New Roman"/>
          <w:sz w:val="28"/>
          <w:szCs w:val="28"/>
        </w:rPr>
        <w:t xml:space="preserve"> i </w:t>
      </w:r>
      <w:proofErr w:type="spellStart"/>
      <w:r w:rsidRPr="0022579A">
        <w:rPr>
          <w:rFonts w:ascii="Times New Roman" w:hAnsi="Times New Roman" w:cs="Times New Roman"/>
          <w:sz w:val="28"/>
          <w:szCs w:val="28"/>
        </w:rPr>
        <w:t>fundit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Komisionit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Evropian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raportin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vjetor</w:t>
      </w:r>
      <w:proofErr w:type="spellEnd"/>
      <w:r w:rsidRPr="0022579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për</w:t>
      </w:r>
      <w:proofErr w:type="spellEnd"/>
      <w:r w:rsidR="00C9575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vitin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kalendarik</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para</w:t>
      </w:r>
      <w:r w:rsidR="00C9575A">
        <w:rPr>
          <w:rFonts w:ascii="Times New Roman" w:hAnsi="Times New Roman" w:cs="Times New Roman"/>
          <w:sz w:val="28"/>
          <w:szCs w:val="28"/>
        </w:rPr>
        <w:t>ardhës</w:t>
      </w:r>
      <w:proofErr w:type="spellEnd"/>
      <w:r w:rsidRPr="0022579A">
        <w:rPr>
          <w:rFonts w:ascii="Times New Roman" w:hAnsi="Times New Roman" w:cs="Times New Roman"/>
          <w:sz w:val="28"/>
          <w:szCs w:val="28"/>
        </w:rPr>
        <w:t xml:space="preserve">, i </w:t>
      </w:r>
      <w:proofErr w:type="spellStart"/>
      <w:r w:rsidRPr="0022579A">
        <w:rPr>
          <w:rFonts w:ascii="Times New Roman" w:hAnsi="Times New Roman" w:cs="Times New Roman"/>
          <w:sz w:val="28"/>
          <w:szCs w:val="28"/>
        </w:rPr>
        <w:t>cili</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përfshin</w:t>
      </w:r>
      <w:proofErr w:type="spellEnd"/>
      <w:r w:rsidRPr="0022579A">
        <w:rPr>
          <w:rFonts w:ascii="Times New Roman" w:hAnsi="Times New Roman" w:cs="Times New Roman"/>
          <w:sz w:val="28"/>
          <w:szCs w:val="28"/>
        </w:rPr>
        <w:t xml:space="preserve"> informacion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përmbledhur mbi investimet e huaja direkte që kanë ndodhur në territor, në bazë të informacionit të disponueshëm, si dhe informacion të përmbledhur mbi kërkesat e marra nga Shtetet Anëtare të BE-së dhe informacion të përmbledhur mbi zbatimin e mekanizmave të shqyrtimit.</w:t>
      </w:r>
    </w:p>
    <w:p w14:paraId="7AA0848B" w14:textId="77777777" w:rsidR="00C65AA8" w:rsidRPr="0022579A" w:rsidRDefault="00C65AA8" w:rsidP="00C65AA8">
      <w:pPr>
        <w:pStyle w:val="ListParagraph"/>
        <w:rPr>
          <w:rFonts w:ascii="Times New Roman" w:hAnsi="Times New Roman" w:cs="Times New Roman"/>
          <w:b/>
          <w:bCs/>
          <w:sz w:val="28"/>
          <w:szCs w:val="28"/>
        </w:rPr>
      </w:pPr>
    </w:p>
    <w:p w14:paraId="7B09C2C7" w14:textId="77777777" w:rsidR="00C65AA8" w:rsidRPr="0022579A" w:rsidRDefault="00C65AA8" w:rsidP="00C65AA8">
      <w:pPr>
        <w:pStyle w:val="ListParagraph"/>
        <w:spacing w:line="276" w:lineRule="auto"/>
        <w:jc w:val="center"/>
        <w:rPr>
          <w:rFonts w:ascii="Times New Roman" w:hAnsi="Times New Roman" w:cs="Times New Roman"/>
          <w:b/>
          <w:bCs/>
          <w:sz w:val="28"/>
          <w:szCs w:val="28"/>
        </w:rPr>
      </w:pPr>
      <w:r w:rsidRPr="0022579A">
        <w:rPr>
          <w:rFonts w:ascii="Times New Roman" w:hAnsi="Times New Roman" w:cs="Times New Roman"/>
          <w:b/>
          <w:bCs/>
          <w:sz w:val="28"/>
          <w:szCs w:val="28"/>
        </w:rPr>
        <w:t>Neni 6</w:t>
      </w:r>
    </w:p>
    <w:p w14:paraId="408236EB" w14:textId="77777777" w:rsidR="00C65AA8" w:rsidRPr="0022579A" w:rsidRDefault="00C65AA8" w:rsidP="00C65AA8">
      <w:pPr>
        <w:pStyle w:val="ListParagraph"/>
        <w:spacing w:line="276" w:lineRule="auto"/>
        <w:jc w:val="center"/>
        <w:rPr>
          <w:rFonts w:ascii="Times New Roman" w:hAnsi="Times New Roman" w:cs="Times New Roman"/>
          <w:b/>
          <w:bCs/>
          <w:sz w:val="28"/>
          <w:szCs w:val="28"/>
        </w:rPr>
      </w:pPr>
      <w:r w:rsidRPr="0022579A">
        <w:rPr>
          <w:rFonts w:ascii="Times New Roman" w:hAnsi="Times New Roman" w:cs="Times New Roman"/>
          <w:b/>
          <w:bCs/>
          <w:sz w:val="28"/>
          <w:szCs w:val="28"/>
        </w:rPr>
        <w:t>Bashkëpunimi në Shqyrtimin e Investimeve të Huaja Direkte</w:t>
      </w:r>
    </w:p>
    <w:p w14:paraId="5E819B21" w14:textId="77777777" w:rsidR="00C65AA8" w:rsidRPr="0022579A" w:rsidRDefault="00C65AA8" w:rsidP="00C65AA8">
      <w:pPr>
        <w:pStyle w:val="ListParagraph"/>
        <w:jc w:val="center"/>
        <w:rPr>
          <w:rFonts w:ascii="Times New Roman" w:hAnsi="Times New Roman" w:cs="Times New Roman"/>
          <w:b/>
          <w:bCs/>
          <w:sz w:val="28"/>
          <w:szCs w:val="28"/>
        </w:rPr>
      </w:pPr>
    </w:p>
    <w:p w14:paraId="2D291EF3" w14:textId="77777777" w:rsidR="00C65AA8" w:rsidRPr="0022579A" w:rsidRDefault="00C65AA8">
      <w:pPr>
        <w:pStyle w:val="ListParagraph"/>
        <w:numPr>
          <w:ilvl w:val="0"/>
          <w:numId w:val="27"/>
        </w:numPr>
        <w:jc w:val="both"/>
        <w:rPr>
          <w:rFonts w:ascii="Times New Roman" w:hAnsi="Times New Roman" w:cs="Times New Roman"/>
          <w:sz w:val="28"/>
          <w:szCs w:val="28"/>
        </w:rPr>
      </w:pPr>
      <w:r w:rsidRPr="0022579A">
        <w:rPr>
          <w:rFonts w:ascii="Times New Roman" w:hAnsi="Times New Roman" w:cs="Times New Roman"/>
          <w:sz w:val="28"/>
          <w:szCs w:val="28"/>
        </w:rPr>
        <w:t>Me qëllim mbrojtjen e sigurisë kombëtare dhe rendit publik, struktura përgjegjëse në ministrinë përgjegjëse për ekonominë kryen shqyrtime të investimeve të huaja direkte brenda territorit dhe njofton institucionet përkatëse vendase dhe, kur është e aplikueshme, partnerët ndërkombëtarë përkatës.</w:t>
      </w:r>
    </w:p>
    <w:p w14:paraId="1D952194" w14:textId="433D4360" w:rsidR="00C65AA8" w:rsidRPr="0022579A" w:rsidRDefault="00C65AA8">
      <w:pPr>
        <w:pStyle w:val="ListParagraph"/>
        <w:numPr>
          <w:ilvl w:val="0"/>
          <w:numId w:val="27"/>
        </w:numPr>
        <w:jc w:val="both"/>
        <w:rPr>
          <w:rFonts w:ascii="Times New Roman" w:hAnsi="Times New Roman" w:cs="Times New Roman"/>
          <w:sz w:val="28"/>
          <w:szCs w:val="28"/>
        </w:rPr>
      </w:pPr>
      <w:proofErr w:type="spellStart"/>
      <w:r w:rsidRPr="0022579A">
        <w:rPr>
          <w:rFonts w:ascii="Times New Roman" w:hAnsi="Times New Roman" w:cs="Times New Roman"/>
          <w:sz w:val="28"/>
          <w:szCs w:val="28"/>
        </w:rPr>
        <w:t>Nëse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autoritete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tjera</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kompetente</w:t>
      </w:r>
      <w:proofErr w:type="spellEnd"/>
      <w:r w:rsidRPr="0022579A">
        <w:rPr>
          <w:rFonts w:ascii="Times New Roman" w:hAnsi="Times New Roman" w:cs="Times New Roman"/>
          <w:sz w:val="28"/>
          <w:szCs w:val="28"/>
        </w:rPr>
        <w:t xml:space="preserve">, duke </w:t>
      </w:r>
      <w:proofErr w:type="spellStart"/>
      <w:r w:rsidRPr="0022579A">
        <w:rPr>
          <w:rFonts w:ascii="Times New Roman" w:hAnsi="Times New Roman" w:cs="Times New Roman"/>
          <w:sz w:val="28"/>
          <w:szCs w:val="28"/>
        </w:rPr>
        <w:t>përfshirë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homologët</w:t>
      </w:r>
      <w:proofErr w:type="spellEnd"/>
      <w:r w:rsidRPr="0022579A">
        <w:rPr>
          <w:rFonts w:ascii="Times New Roman" w:hAnsi="Times New Roman" w:cs="Times New Roman"/>
          <w:sz w:val="28"/>
          <w:szCs w:val="28"/>
        </w:rPr>
        <w:t xml:space="preserve"> e </w:t>
      </w:r>
      <w:proofErr w:type="spellStart"/>
      <w:r w:rsidRPr="0022579A">
        <w:rPr>
          <w:rFonts w:ascii="Times New Roman" w:hAnsi="Times New Roman" w:cs="Times New Roman"/>
          <w:sz w:val="28"/>
          <w:szCs w:val="28"/>
        </w:rPr>
        <w:t>huaj</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zotërojnë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informacione</w:t>
      </w:r>
      <w:proofErr w:type="spellEnd"/>
      <w:r w:rsidRPr="0022579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që</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lidhen</w:t>
      </w:r>
      <w:proofErr w:type="spellEnd"/>
      <w:r w:rsidR="00C9575A">
        <w:rPr>
          <w:rFonts w:ascii="Times New Roman" w:hAnsi="Times New Roman" w:cs="Times New Roman"/>
          <w:sz w:val="28"/>
          <w:szCs w:val="28"/>
        </w:rPr>
        <w:t xml:space="preserve"> me</w:t>
      </w:r>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shqyrtimin</w:t>
      </w:r>
      <w:proofErr w:type="spellEnd"/>
      <w:r w:rsidRPr="0022579A">
        <w:rPr>
          <w:rFonts w:ascii="Times New Roman" w:hAnsi="Times New Roman" w:cs="Times New Roman"/>
          <w:sz w:val="28"/>
          <w:szCs w:val="28"/>
        </w:rPr>
        <w:t xml:space="preserve"> e </w:t>
      </w:r>
      <w:proofErr w:type="spellStart"/>
      <w:r w:rsidRPr="0022579A">
        <w:rPr>
          <w:rFonts w:ascii="Times New Roman" w:hAnsi="Times New Roman" w:cs="Times New Roman"/>
          <w:sz w:val="28"/>
          <w:szCs w:val="28"/>
        </w:rPr>
        <w:t>një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investimi</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huaj</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at</w:t>
      </w:r>
      <w:r w:rsidR="00C9575A">
        <w:rPr>
          <w:rFonts w:ascii="Times New Roman" w:hAnsi="Times New Roman" w:cs="Times New Roman"/>
          <w:sz w:val="28"/>
          <w:szCs w:val="28"/>
        </w:rPr>
        <w:t>a</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mund</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paraqesin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komente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justifikuara</w:t>
      </w:r>
      <w:proofErr w:type="spellEnd"/>
      <w:r w:rsidRPr="0022579A">
        <w:rPr>
          <w:rFonts w:ascii="Times New Roman" w:hAnsi="Times New Roman" w:cs="Times New Roman"/>
          <w:sz w:val="28"/>
          <w:szCs w:val="28"/>
        </w:rPr>
        <w:t xml:space="preserve"> siç duhet brenda afateve të përcaktuara, duke siguruar që të gjitha informacionet e përbashkëta të trajtohen si konfidenciale.</w:t>
      </w:r>
    </w:p>
    <w:p w14:paraId="7D35E14F" w14:textId="77777777" w:rsidR="00C65AA8" w:rsidRPr="0022579A" w:rsidRDefault="00C65AA8">
      <w:pPr>
        <w:pStyle w:val="ListParagraph"/>
        <w:numPr>
          <w:ilvl w:val="0"/>
          <w:numId w:val="27"/>
        </w:numPr>
        <w:jc w:val="both"/>
        <w:rPr>
          <w:rFonts w:ascii="Times New Roman" w:hAnsi="Times New Roman" w:cs="Times New Roman"/>
          <w:sz w:val="28"/>
          <w:szCs w:val="28"/>
        </w:rPr>
      </w:pPr>
      <w:r w:rsidRPr="0022579A">
        <w:rPr>
          <w:rFonts w:ascii="Times New Roman" w:hAnsi="Times New Roman" w:cs="Times New Roman"/>
          <w:sz w:val="28"/>
          <w:szCs w:val="28"/>
        </w:rPr>
        <w:t>Struktura përgjegjëse në ministrinë përgjegjëse të ekonomisë që kryen shqyrtimin duhet të marrë në konsideratë siç duhet të gjitha komentet dhe opinionet e dhëna nga autoritetet e tjera kompetente përpara se t'i bëjë Komitetit një propozim për vendimin përfundimtar të shqyrtimit.</w:t>
      </w:r>
    </w:p>
    <w:p w14:paraId="17119CE5" w14:textId="39CA0418" w:rsidR="00C65AA8" w:rsidRPr="0022579A" w:rsidRDefault="00C65AA8">
      <w:pPr>
        <w:pStyle w:val="ListParagraph"/>
        <w:numPr>
          <w:ilvl w:val="0"/>
          <w:numId w:val="27"/>
        </w:numPr>
        <w:jc w:val="both"/>
        <w:rPr>
          <w:rFonts w:ascii="Times New Roman" w:hAnsi="Times New Roman" w:cs="Times New Roman"/>
          <w:sz w:val="28"/>
          <w:szCs w:val="28"/>
        </w:rPr>
      </w:pPr>
      <w:r w:rsidRPr="0022579A">
        <w:rPr>
          <w:rFonts w:ascii="Times New Roman" w:hAnsi="Times New Roman" w:cs="Times New Roman"/>
          <w:sz w:val="28"/>
          <w:szCs w:val="28"/>
        </w:rPr>
        <w:t xml:space="preserve">Afatet kohore për paraqitjen e </w:t>
      </w:r>
      <w:proofErr w:type="spellStart"/>
      <w:r w:rsidRPr="0022579A">
        <w:rPr>
          <w:rFonts w:ascii="Times New Roman" w:hAnsi="Times New Roman" w:cs="Times New Roman"/>
          <w:sz w:val="28"/>
          <w:szCs w:val="28"/>
        </w:rPr>
        <w:t>komenteve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ose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opinioneve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nga</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autoritetet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kompetente</w:t>
      </w:r>
      <w:proofErr w:type="spellEnd"/>
      <w:r w:rsidRPr="0022579A">
        <w:rPr>
          <w:rFonts w:ascii="Times New Roman" w:hAnsi="Times New Roman" w:cs="Times New Roman"/>
          <w:sz w:val="28"/>
          <w:szCs w:val="28"/>
        </w:rPr>
        <w:t xml:space="preserve"> do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përcaktohen</w:t>
      </w:r>
      <w:proofErr w:type="spellEnd"/>
      <w:r w:rsidRPr="0022579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udhëzimet</w:t>
      </w:r>
      <w:proofErr w:type="spellEnd"/>
      <w:r w:rsidRPr="0022579A">
        <w:rPr>
          <w:rFonts w:ascii="Times New Roman" w:hAnsi="Times New Roman" w:cs="Times New Roman"/>
          <w:sz w:val="28"/>
          <w:szCs w:val="28"/>
        </w:rPr>
        <w:t xml:space="preserve"> e </w:t>
      </w:r>
      <w:proofErr w:type="spellStart"/>
      <w:r w:rsidRPr="0022579A">
        <w:rPr>
          <w:rFonts w:ascii="Times New Roman" w:hAnsi="Times New Roman" w:cs="Times New Roman"/>
          <w:sz w:val="28"/>
          <w:szCs w:val="28"/>
        </w:rPr>
        <w:t>brendshme</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në</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zbatim</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të</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këtij</w:t>
      </w:r>
      <w:proofErr w:type="spellEnd"/>
      <w:r w:rsidR="00C9575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vendimi</w:t>
      </w:r>
      <w:proofErr w:type="spellEnd"/>
      <w:r w:rsidR="00C9575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dhe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nuk</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duhet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tejkalojnë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një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periudhë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arsyeshme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nevojshme për shqyrtimin efektiv të investimit.</w:t>
      </w:r>
    </w:p>
    <w:p w14:paraId="19BCC726" w14:textId="3C990992" w:rsidR="00C65AA8" w:rsidRPr="0022579A" w:rsidRDefault="00C65AA8">
      <w:pPr>
        <w:pStyle w:val="ListParagraph"/>
        <w:numPr>
          <w:ilvl w:val="0"/>
          <w:numId w:val="27"/>
        </w:numPr>
        <w:jc w:val="both"/>
        <w:rPr>
          <w:rFonts w:ascii="Times New Roman" w:hAnsi="Times New Roman" w:cs="Times New Roman"/>
          <w:sz w:val="28"/>
          <w:szCs w:val="28"/>
        </w:rPr>
      </w:pPr>
      <w:r w:rsidRPr="0022579A">
        <w:rPr>
          <w:rFonts w:ascii="Times New Roman" w:hAnsi="Times New Roman" w:cs="Times New Roman"/>
          <w:sz w:val="28"/>
          <w:szCs w:val="28"/>
        </w:rPr>
        <w:t xml:space="preserve">Në raste të jashtëzakonshme kur siguria kombëtare ose rendi publik kërkojnë veprim të menjëhershëm, </w:t>
      </w:r>
      <w:proofErr w:type="spellStart"/>
      <w:r w:rsidRPr="0022579A">
        <w:rPr>
          <w:rFonts w:ascii="Times New Roman" w:hAnsi="Times New Roman" w:cs="Times New Roman"/>
          <w:sz w:val="28"/>
          <w:szCs w:val="28"/>
        </w:rPr>
        <w:t>autoriteti</w:t>
      </w:r>
      <w:proofErr w:type="spellEnd"/>
      <w:r w:rsidRPr="0022579A">
        <w:rPr>
          <w:rFonts w:ascii="Times New Roman" w:hAnsi="Times New Roman" w:cs="Times New Roman"/>
          <w:sz w:val="28"/>
          <w:szCs w:val="28"/>
        </w:rPr>
        <w:t xml:space="preserve"> i </w:t>
      </w:r>
      <w:proofErr w:type="spellStart"/>
      <w:r w:rsidRPr="0022579A">
        <w:rPr>
          <w:rFonts w:ascii="Times New Roman" w:hAnsi="Times New Roman" w:cs="Times New Roman"/>
          <w:sz w:val="28"/>
          <w:szCs w:val="28"/>
        </w:rPr>
        <w:t>shqyrtimit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mund</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marrë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një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vendim</w:t>
      </w:r>
      <w:proofErr w:type="spellEnd"/>
      <w:r w:rsidRPr="0022579A">
        <w:rPr>
          <w:rFonts w:ascii="Times New Roman" w:hAnsi="Times New Roman" w:cs="Times New Roman"/>
          <w:sz w:val="28"/>
          <w:szCs w:val="28"/>
        </w:rPr>
        <w:t xml:space="preserve"> para </w:t>
      </w:r>
      <w:proofErr w:type="spellStart"/>
      <w:r w:rsidR="00C9575A">
        <w:rPr>
          <w:rFonts w:ascii="Times New Roman" w:hAnsi="Times New Roman" w:cs="Times New Roman"/>
          <w:sz w:val="28"/>
          <w:szCs w:val="28"/>
        </w:rPr>
        <w:t>mbarimit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afateve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standarde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kohore</w:t>
      </w:r>
      <w:proofErr w:type="spellEnd"/>
      <w:r w:rsidRPr="0022579A">
        <w:rPr>
          <w:rFonts w:ascii="Times New Roman" w:hAnsi="Times New Roman" w:cs="Times New Roman"/>
          <w:sz w:val="28"/>
          <w:szCs w:val="28"/>
        </w:rPr>
        <w:t xml:space="preserve">, duke njoftuar menjëherë </w:t>
      </w:r>
      <w:r w:rsidRPr="0022579A">
        <w:rPr>
          <w:rFonts w:ascii="Times New Roman" w:hAnsi="Times New Roman" w:cs="Times New Roman"/>
          <w:sz w:val="28"/>
          <w:szCs w:val="28"/>
        </w:rPr>
        <w:lastRenderedPageBreak/>
        <w:t>autoritetet e tjera përkatëse dhe duke justifikuar siç duhet nevojën për veprim urgjent.</w:t>
      </w:r>
    </w:p>
    <w:p w14:paraId="7A30BAFE" w14:textId="77777777" w:rsidR="00C65AA8" w:rsidRPr="0022579A" w:rsidRDefault="00C65AA8">
      <w:pPr>
        <w:pStyle w:val="ListParagraph"/>
        <w:numPr>
          <w:ilvl w:val="0"/>
          <w:numId w:val="27"/>
        </w:numPr>
        <w:jc w:val="both"/>
        <w:rPr>
          <w:rFonts w:ascii="Times New Roman" w:hAnsi="Times New Roman" w:cs="Times New Roman"/>
          <w:sz w:val="28"/>
          <w:szCs w:val="28"/>
        </w:rPr>
      </w:pPr>
      <w:r w:rsidRPr="0022579A">
        <w:rPr>
          <w:rFonts w:ascii="Times New Roman" w:hAnsi="Times New Roman" w:cs="Times New Roman"/>
          <w:sz w:val="28"/>
          <w:szCs w:val="28"/>
        </w:rPr>
        <w:t>Bashkëpunimi midis autoriteteve kompetente do të zhvillohet nëpërmjet pikave të kontaktit të caktuara, duke siguruar shkëmbim të koordinuar dhe të sigurt informacioni.</w:t>
      </w:r>
    </w:p>
    <w:p w14:paraId="3A829956" w14:textId="77777777" w:rsidR="00D37754" w:rsidRPr="0022579A" w:rsidRDefault="00D37754" w:rsidP="00D37754">
      <w:pPr>
        <w:pStyle w:val="ListParagraph"/>
        <w:rPr>
          <w:rFonts w:ascii="Times New Roman" w:hAnsi="Times New Roman" w:cs="Times New Roman"/>
          <w:b/>
          <w:bCs/>
          <w:sz w:val="28"/>
          <w:szCs w:val="28"/>
        </w:rPr>
      </w:pPr>
    </w:p>
    <w:p w14:paraId="3F4143D8" w14:textId="77777777" w:rsidR="00D37754" w:rsidRPr="0022579A" w:rsidRDefault="00D37754" w:rsidP="00D37754">
      <w:pPr>
        <w:pStyle w:val="ListParagraph"/>
        <w:spacing w:line="276" w:lineRule="auto"/>
        <w:jc w:val="center"/>
        <w:rPr>
          <w:rFonts w:ascii="Times New Roman" w:hAnsi="Times New Roman" w:cs="Times New Roman"/>
          <w:b/>
          <w:bCs/>
          <w:sz w:val="28"/>
          <w:szCs w:val="28"/>
        </w:rPr>
      </w:pPr>
      <w:r w:rsidRPr="0022579A">
        <w:rPr>
          <w:rFonts w:ascii="Times New Roman" w:hAnsi="Times New Roman" w:cs="Times New Roman"/>
          <w:b/>
          <w:bCs/>
          <w:sz w:val="28"/>
          <w:szCs w:val="28"/>
        </w:rPr>
        <w:t>Neni 7</w:t>
      </w:r>
    </w:p>
    <w:p w14:paraId="45D499DF" w14:textId="12CC0B01" w:rsidR="00D37754" w:rsidRPr="0022579A" w:rsidRDefault="00D37754" w:rsidP="00D37754">
      <w:pPr>
        <w:pStyle w:val="ListParagraph"/>
        <w:spacing w:line="276" w:lineRule="auto"/>
        <w:jc w:val="center"/>
        <w:rPr>
          <w:rFonts w:ascii="Times New Roman" w:hAnsi="Times New Roman" w:cs="Times New Roman"/>
          <w:b/>
          <w:bCs/>
          <w:sz w:val="28"/>
          <w:szCs w:val="28"/>
        </w:rPr>
      </w:pPr>
      <w:proofErr w:type="spellStart"/>
      <w:r w:rsidRPr="0022579A">
        <w:rPr>
          <w:rFonts w:ascii="Times New Roman" w:hAnsi="Times New Roman" w:cs="Times New Roman"/>
          <w:b/>
          <w:bCs/>
          <w:sz w:val="28"/>
          <w:szCs w:val="28"/>
        </w:rPr>
        <w:t>Bashkëpunimi</w:t>
      </w:r>
      <w:proofErr w:type="spellEnd"/>
      <w:r w:rsidRPr="0022579A">
        <w:rPr>
          <w:rFonts w:ascii="Times New Roman" w:hAnsi="Times New Roman" w:cs="Times New Roman"/>
          <w:b/>
          <w:bCs/>
          <w:sz w:val="28"/>
          <w:szCs w:val="28"/>
        </w:rPr>
        <w:t xml:space="preserve"> </w:t>
      </w:r>
      <w:proofErr w:type="spellStart"/>
      <w:r w:rsidRPr="0022579A">
        <w:rPr>
          <w:rFonts w:ascii="Times New Roman" w:hAnsi="Times New Roman" w:cs="Times New Roman"/>
          <w:b/>
          <w:bCs/>
          <w:sz w:val="28"/>
          <w:szCs w:val="28"/>
        </w:rPr>
        <w:t>për</w:t>
      </w:r>
      <w:proofErr w:type="spellEnd"/>
      <w:r w:rsidRPr="0022579A">
        <w:rPr>
          <w:rFonts w:ascii="Times New Roman" w:hAnsi="Times New Roman" w:cs="Times New Roman"/>
          <w:b/>
          <w:bCs/>
          <w:sz w:val="28"/>
          <w:szCs w:val="28"/>
        </w:rPr>
        <w:t xml:space="preserve"> </w:t>
      </w:r>
      <w:proofErr w:type="spellStart"/>
      <w:r w:rsidRPr="0022579A">
        <w:rPr>
          <w:rFonts w:ascii="Times New Roman" w:hAnsi="Times New Roman" w:cs="Times New Roman"/>
          <w:b/>
          <w:bCs/>
          <w:sz w:val="28"/>
          <w:szCs w:val="28"/>
        </w:rPr>
        <w:t>Investimet</w:t>
      </w:r>
      <w:proofErr w:type="spellEnd"/>
      <w:r w:rsidRPr="0022579A">
        <w:rPr>
          <w:rFonts w:ascii="Times New Roman" w:hAnsi="Times New Roman" w:cs="Times New Roman"/>
          <w:b/>
          <w:bCs/>
          <w:sz w:val="28"/>
          <w:szCs w:val="28"/>
        </w:rPr>
        <w:t xml:space="preserve"> e </w:t>
      </w:r>
      <w:proofErr w:type="spellStart"/>
      <w:r w:rsidRPr="0022579A">
        <w:rPr>
          <w:rFonts w:ascii="Times New Roman" w:hAnsi="Times New Roman" w:cs="Times New Roman"/>
          <w:b/>
          <w:bCs/>
          <w:sz w:val="28"/>
          <w:szCs w:val="28"/>
        </w:rPr>
        <w:t>Huaja</w:t>
      </w:r>
      <w:proofErr w:type="spellEnd"/>
      <w:r w:rsidRPr="0022579A">
        <w:rPr>
          <w:rFonts w:ascii="Times New Roman" w:hAnsi="Times New Roman" w:cs="Times New Roman"/>
          <w:b/>
          <w:bCs/>
          <w:sz w:val="28"/>
          <w:szCs w:val="28"/>
        </w:rPr>
        <w:t xml:space="preserve"> </w:t>
      </w:r>
      <w:proofErr w:type="spellStart"/>
      <w:r w:rsidRPr="0022579A">
        <w:rPr>
          <w:rFonts w:ascii="Times New Roman" w:hAnsi="Times New Roman" w:cs="Times New Roman"/>
          <w:b/>
          <w:bCs/>
          <w:sz w:val="28"/>
          <w:szCs w:val="28"/>
        </w:rPr>
        <w:t>Direkte</w:t>
      </w:r>
      <w:proofErr w:type="spellEnd"/>
      <w:r w:rsidRPr="0022579A">
        <w:rPr>
          <w:rFonts w:ascii="Times New Roman" w:hAnsi="Times New Roman" w:cs="Times New Roman"/>
          <w:b/>
          <w:bCs/>
          <w:sz w:val="28"/>
          <w:szCs w:val="28"/>
        </w:rPr>
        <w:t xml:space="preserve"> </w:t>
      </w:r>
      <w:proofErr w:type="spellStart"/>
      <w:r w:rsidR="00C9575A">
        <w:rPr>
          <w:rFonts w:ascii="Times New Roman" w:hAnsi="Times New Roman" w:cs="Times New Roman"/>
          <w:b/>
          <w:bCs/>
          <w:sz w:val="28"/>
          <w:szCs w:val="28"/>
        </w:rPr>
        <w:t>që</w:t>
      </w:r>
      <w:proofErr w:type="spellEnd"/>
      <w:r w:rsidR="00C9575A">
        <w:rPr>
          <w:rFonts w:ascii="Times New Roman" w:hAnsi="Times New Roman" w:cs="Times New Roman"/>
          <w:b/>
          <w:bCs/>
          <w:sz w:val="28"/>
          <w:szCs w:val="28"/>
        </w:rPr>
        <w:t xml:space="preserve"> </w:t>
      </w:r>
      <w:proofErr w:type="spellStart"/>
      <w:r w:rsidRPr="0022579A">
        <w:rPr>
          <w:rFonts w:ascii="Times New Roman" w:hAnsi="Times New Roman" w:cs="Times New Roman"/>
          <w:b/>
          <w:bCs/>
          <w:sz w:val="28"/>
          <w:szCs w:val="28"/>
        </w:rPr>
        <w:t>nuk</w:t>
      </w:r>
      <w:proofErr w:type="spellEnd"/>
      <w:r w:rsidRPr="0022579A">
        <w:rPr>
          <w:rFonts w:ascii="Times New Roman" w:hAnsi="Times New Roman" w:cs="Times New Roman"/>
          <w:b/>
          <w:bCs/>
          <w:sz w:val="28"/>
          <w:szCs w:val="28"/>
        </w:rPr>
        <w:t xml:space="preserve"> i </w:t>
      </w:r>
      <w:proofErr w:type="spellStart"/>
      <w:r w:rsidRPr="0022579A">
        <w:rPr>
          <w:rFonts w:ascii="Times New Roman" w:hAnsi="Times New Roman" w:cs="Times New Roman"/>
          <w:b/>
          <w:bCs/>
          <w:sz w:val="28"/>
          <w:szCs w:val="28"/>
        </w:rPr>
        <w:t>nënshtrohet</w:t>
      </w:r>
      <w:proofErr w:type="spellEnd"/>
      <w:r w:rsidRPr="0022579A">
        <w:rPr>
          <w:rFonts w:ascii="Times New Roman" w:hAnsi="Times New Roman" w:cs="Times New Roman"/>
          <w:b/>
          <w:bCs/>
          <w:sz w:val="28"/>
          <w:szCs w:val="28"/>
        </w:rPr>
        <w:t xml:space="preserve"> </w:t>
      </w:r>
      <w:proofErr w:type="spellStart"/>
      <w:r w:rsidRPr="0022579A">
        <w:rPr>
          <w:rFonts w:ascii="Times New Roman" w:hAnsi="Times New Roman" w:cs="Times New Roman"/>
          <w:b/>
          <w:bCs/>
          <w:sz w:val="28"/>
          <w:szCs w:val="28"/>
        </w:rPr>
        <w:t>shqyrtimit</w:t>
      </w:r>
      <w:proofErr w:type="spellEnd"/>
    </w:p>
    <w:p w14:paraId="081FE924" w14:textId="77777777" w:rsidR="00D37754" w:rsidRPr="0022579A" w:rsidRDefault="00D37754" w:rsidP="00D37754">
      <w:pPr>
        <w:pStyle w:val="ListParagraph"/>
        <w:spacing w:line="276" w:lineRule="auto"/>
        <w:jc w:val="center"/>
        <w:rPr>
          <w:rFonts w:ascii="Times New Roman" w:hAnsi="Times New Roman" w:cs="Times New Roman"/>
          <w:sz w:val="28"/>
          <w:szCs w:val="28"/>
        </w:rPr>
      </w:pPr>
    </w:p>
    <w:p w14:paraId="4B3FB77C" w14:textId="77777777" w:rsidR="00D37754" w:rsidRPr="00476ED2" w:rsidRDefault="00D37754">
      <w:pPr>
        <w:pStyle w:val="ListParagraph"/>
        <w:numPr>
          <w:ilvl w:val="0"/>
          <w:numId w:val="28"/>
        </w:numPr>
        <w:jc w:val="both"/>
        <w:rPr>
          <w:rFonts w:ascii="Times New Roman" w:hAnsi="Times New Roman" w:cs="Times New Roman"/>
          <w:sz w:val="28"/>
          <w:szCs w:val="28"/>
        </w:rPr>
      </w:pPr>
      <w:r w:rsidRPr="00476ED2">
        <w:rPr>
          <w:rFonts w:ascii="Times New Roman" w:hAnsi="Times New Roman" w:cs="Times New Roman"/>
          <w:sz w:val="28"/>
          <w:szCs w:val="28"/>
        </w:rPr>
        <w:t>Kur një investim i huaj direkt i planifikuar ose i përfunduar në një juridiksion tjetër konsiderohet se ka të ngjarë të ndikojë në sigurinë kombëtare ose rendin publik, struktura përgjegjëse në ministrinë përgjegjëse për ekonominë mund t'i japë komente të justifikuara siç duhet autoritetit në juridiksionin ku është planifikuar ose është përfunduar investimi. Këto komente duhet t'i dërgohen njëkohësisht autoritetit përkatës koordinues ose organit qendror të qeverisjes.</w:t>
      </w:r>
    </w:p>
    <w:p w14:paraId="666EECBB" w14:textId="7B75371B" w:rsidR="00D37754" w:rsidRPr="0022579A" w:rsidRDefault="00D37754">
      <w:pPr>
        <w:pStyle w:val="ListParagraph"/>
        <w:numPr>
          <w:ilvl w:val="0"/>
          <w:numId w:val="28"/>
        </w:numPr>
        <w:jc w:val="both"/>
        <w:rPr>
          <w:rFonts w:ascii="Times New Roman" w:hAnsi="Times New Roman" w:cs="Times New Roman"/>
          <w:sz w:val="28"/>
          <w:szCs w:val="28"/>
        </w:rPr>
      </w:pPr>
      <w:r w:rsidRPr="0022579A">
        <w:rPr>
          <w:rFonts w:ascii="Times New Roman" w:hAnsi="Times New Roman" w:cs="Times New Roman"/>
          <w:sz w:val="28"/>
          <w:szCs w:val="28"/>
        </w:rPr>
        <w:t xml:space="preserve">Kur struktura përgjegjëse në ministrinë përgjegjëse për ekonominë konsideron se një investim i tillë i huaj direkt mund të ndikojë në </w:t>
      </w:r>
      <w:proofErr w:type="spellStart"/>
      <w:r w:rsidRPr="0022579A">
        <w:rPr>
          <w:rFonts w:ascii="Times New Roman" w:hAnsi="Times New Roman" w:cs="Times New Roman"/>
          <w:sz w:val="28"/>
          <w:szCs w:val="28"/>
        </w:rPr>
        <w:t>sigurinë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kombëtare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ose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rendin</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publik</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juridiksione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shumëfishta</w:t>
      </w:r>
      <w:proofErr w:type="spellEnd"/>
      <w:r w:rsidRPr="0022579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struktura</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mund</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00C9575A">
        <w:rPr>
          <w:rFonts w:ascii="Times New Roman" w:hAnsi="Times New Roman" w:cs="Times New Roman"/>
          <w:sz w:val="28"/>
          <w:szCs w:val="28"/>
        </w:rPr>
        <w:t>japë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një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vërejtje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drejtuar</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shtetit</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ku</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është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planifikuar</w:t>
      </w:r>
      <w:proofErr w:type="spellEnd"/>
      <w:r w:rsidRPr="0022579A">
        <w:rPr>
          <w:rFonts w:ascii="Times New Roman" w:hAnsi="Times New Roman" w:cs="Times New Roman"/>
          <w:sz w:val="28"/>
          <w:szCs w:val="28"/>
        </w:rPr>
        <w:t xml:space="preserve"> ose përfunduar investimi. Vërejtjet mund të lëshohen pavarësisht nëse juridiksione të tjera kanë dhënë komente dhe duhet të jenë të justifikuara siç duhet.</w:t>
      </w:r>
    </w:p>
    <w:p w14:paraId="487CB639" w14:textId="77777777" w:rsidR="00D37754" w:rsidRPr="0022579A" w:rsidRDefault="00D37754">
      <w:pPr>
        <w:pStyle w:val="ListParagraph"/>
        <w:numPr>
          <w:ilvl w:val="0"/>
          <w:numId w:val="28"/>
        </w:numPr>
        <w:jc w:val="both"/>
        <w:rPr>
          <w:rFonts w:ascii="Times New Roman" w:hAnsi="Times New Roman" w:cs="Times New Roman"/>
          <w:sz w:val="28"/>
          <w:szCs w:val="28"/>
        </w:rPr>
      </w:pPr>
      <w:r w:rsidRPr="0022579A">
        <w:rPr>
          <w:rFonts w:ascii="Times New Roman" w:hAnsi="Times New Roman" w:cs="Times New Roman"/>
          <w:sz w:val="28"/>
          <w:szCs w:val="28"/>
        </w:rPr>
        <w:t>Struktura përgjegjëse në ministrinë përgjegjëse për ekonominë kërkon informacionin përkatës nga juridiksioni ku është planifikuar ose përfunduar investimi për të mundësuar dhënien e komenteve ose dhënien e një opinioni. Çdo kërkesë e tillë duhet të jetë e justifikuar, e kufizuar në informacionin e nevojshëm për këto qëllime, proporcionale dhe jo tepër e rëndë për juridiksionin përkatës.</w:t>
      </w:r>
    </w:p>
    <w:p w14:paraId="73677EF2" w14:textId="5E5CB7F1" w:rsidR="00D37754" w:rsidRPr="00020259" w:rsidRDefault="00020259">
      <w:pPr>
        <w:pStyle w:val="ListParagraph"/>
        <w:numPr>
          <w:ilvl w:val="0"/>
          <w:numId w:val="28"/>
        </w:numPr>
        <w:jc w:val="both"/>
        <w:rPr>
          <w:rFonts w:ascii="Times New Roman" w:hAnsi="Times New Roman" w:cs="Times New Roman"/>
          <w:sz w:val="28"/>
          <w:szCs w:val="28"/>
        </w:rPr>
      </w:pPr>
      <w:r w:rsidRPr="00690BB3">
        <w:rPr>
          <w:rFonts w:ascii="Times New Roman" w:hAnsi="Times New Roman" w:cs="Times New Roman"/>
          <w:sz w:val="28"/>
          <w:szCs w:val="28"/>
        </w:rPr>
        <w:t xml:space="preserve">Komentet ose vërejtjet duhet t'i drejtohen juridiksionit ku është planifikuar ose përfunduar investimi dhe duhet të dërgohen brenda një afati kohor të arsyeshëm, në çdo rast jo më vonë se 35 ditë kalendarike pas marrjes së informacionit të kërkuar. Në rastet kur opinioni vjen pas komenteve nga juridiksione të tjera - domethënë, çdo shtet i huaj, duke përfshirë Shtetet Anëtare të BE-së, vendet fqinje ose vende të tjera me të cilat ka një shkëmbim formal informacioni në lidhje me investimin, mund të lejohen 15 ditë kalendarike shtesë për lëshimin e opinionit.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gjitha</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komentet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ose</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opinionet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duhet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jenë</w:t>
      </w:r>
      <w:proofErr w:type="spellEnd"/>
      <w:r w:rsidR="003D799E">
        <w:rPr>
          <w:rFonts w:ascii="Times New Roman" w:hAnsi="Times New Roman" w:cs="Times New Roman"/>
          <w:sz w:val="28"/>
          <w:szCs w:val="28"/>
        </w:rPr>
        <w:t xml:space="preserve"> </w:t>
      </w:r>
      <w:proofErr w:type="spellStart"/>
      <w:r w:rsidR="003D799E">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justifikuara</w:t>
      </w:r>
      <w:proofErr w:type="spellEnd"/>
      <w:r w:rsidRPr="00690BB3">
        <w:rPr>
          <w:rFonts w:ascii="Times New Roman" w:hAnsi="Times New Roman" w:cs="Times New Roman"/>
          <w:sz w:val="28"/>
          <w:szCs w:val="28"/>
        </w:rPr>
        <w:t>.</w:t>
      </w:r>
    </w:p>
    <w:p w14:paraId="647E0CBD" w14:textId="77777777" w:rsidR="00D37754" w:rsidRPr="0022579A" w:rsidRDefault="00020259">
      <w:pPr>
        <w:pStyle w:val="ListParagraph"/>
        <w:numPr>
          <w:ilvl w:val="0"/>
          <w:numId w:val="28"/>
        </w:numPr>
        <w:jc w:val="both"/>
        <w:rPr>
          <w:rFonts w:ascii="Times New Roman" w:hAnsi="Times New Roman" w:cs="Times New Roman"/>
          <w:sz w:val="28"/>
          <w:szCs w:val="28"/>
        </w:rPr>
      </w:pPr>
      <w:r w:rsidRPr="00020259">
        <w:rPr>
          <w:rFonts w:ascii="Times New Roman" w:hAnsi="Times New Roman" w:cs="Times New Roman"/>
          <w:sz w:val="28"/>
          <w:szCs w:val="28"/>
        </w:rPr>
        <w:lastRenderedPageBreak/>
        <w:t>Autoriteti kompetent në juridiksionin ku është planifikuar ose përfunduar investimi i huaj direkt, përfshirë Shqipërinë për investimet vendase, duhet të marrë në konsideratë siç duhet të gjitha komentet dhe vërejtjet e marra.</w:t>
      </w:r>
    </w:p>
    <w:p w14:paraId="52BB8E31" w14:textId="77777777" w:rsidR="00D37754" w:rsidRPr="0022579A" w:rsidRDefault="00D37754">
      <w:pPr>
        <w:pStyle w:val="ListParagraph"/>
        <w:numPr>
          <w:ilvl w:val="0"/>
          <w:numId w:val="28"/>
        </w:numPr>
        <w:jc w:val="both"/>
        <w:rPr>
          <w:rFonts w:ascii="Times New Roman" w:hAnsi="Times New Roman" w:cs="Times New Roman"/>
          <w:sz w:val="28"/>
          <w:szCs w:val="28"/>
        </w:rPr>
      </w:pPr>
      <w:r w:rsidRPr="0022579A">
        <w:rPr>
          <w:rFonts w:ascii="Times New Roman" w:hAnsi="Times New Roman" w:cs="Times New Roman"/>
          <w:sz w:val="28"/>
          <w:szCs w:val="28"/>
        </w:rPr>
        <w:t>Bashkëpunimi sipas këtij neni do të zhvillohet nëpërmjet pikave të kontaktit të caktuara, duke siguruar shkëmbim informacioni të sigurt dhe të koordinuar.</w:t>
      </w:r>
    </w:p>
    <w:p w14:paraId="004ADE59" w14:textId="77777777" w:rsidR="005B66FD" w:rsidRPr="0022579A" w:rsidRDefault="005B66FD" w:rsidP="00FE48A6">
      <w:pPr>
        <w:pStyle w:val="NormalWeb"/>
        <w:jc w:val="center"/>
        <w:rPr>
          <w:rStyle w:val="Strong"/>
          <w:bCs w:val="0"/>
          <w:sz w:val="28"/>
          <w:szCs w:val="28"/>
        </w:rPr>
      </w:pPr>
      <w:r w:rsidRPr="0022579A">
        <w:rPr>
          <w:rStyle w:val="Strong"/>
          <w:bCs w:val="0"/>
          <w:sz w:val="28"/>
          <w:szCs w:val="28"/>
        </w:rPr>
        <w:t>Neni 8</w:t>
      </w:r>
    </w:p>
    <w:p w14:paraId="5340A910" w14:textId="77777777" w:rsidR="005B66FD" w:rsidRPr="0022579A" w:rsidRDefault="00FE48A6" w:rsidP="005B66FD">
      <w:pPr>
        <w:pStyle w:val="NormalWeb"/>
        <w:jc w:val="center"/>
        <w:rPr>
          <w:sz w:val="28"/>
          <w:szCs w:val="28"/>
        </w:rPr>
      </w:pPr>
      <w:r w:rsidRPr="0022579A">
        <w:rPr>
          <w:rStyle w:val="Strong"/>
          <w:bCs w:val="0"/>
          <w:sz w:val="28"/>
          <w:szCs w:val="28"/>
        </w:rPr>
        <w:t xml:space="preserve">   Kriteret e përzgjedhjes</w:t>
      </w:r>
    </w:p>
    <w:p w14:paraId="72A2B582" w14:textId="77777777" w:rsidR="00E737F8" w:rsidRPr="0022579A" w:rsidRDefault="005B66FD">
      <w:pPr>
        <w:pStyle w:val="NormalWeb"/>
        <w:numPr>
          <w:ilvl w:val="0"/>
          <w:numId w:val="2"/>
        </w:numPr>
        <w:jc w:val="both"/>
        <w:rPr>
          <w:sz w:val="28"/>
          <w:szCs w:val="28"/>
        </w:rPr>
      </w:pPr>
      <w:r w:rsidRPr="0022579A">
        <w:rPr>
          <w:sz w:val="28"/>
          <w:szCs w:val="28"/>
        </w:rPr>
        <w:t>Një investim i huaj direkt vlerësohet për arsye sigurie ose rendi publik kur ndodh:</w:t>
      </w:r>
    </w:p>
    <w:p w14:paraId="671A3DA0" w14:textId="77777777" w:rsidR="00E737F8" w:rsidRPr="0022579A" w:rsidRDefault="005B66FD">
      <w:pPr>
        <w:pStyle w:val="NormalWeb"/>
        <w:numPr>
          <w:ilvl w:val="1"/>
          <w:numId w:val="20"/>
        </w:numPr>
        <w:ind w:left="1170"/>
        <w:jc w:val="both"/>
        <w:rPr>
          <w:sz w:val="28"/>
          <w:szCs w:val="28"/>
        </w:rPr>
      </w:pPr>
      <w:r w:rsidRPr="0022579A">
        <w:rPr>
          <w:sz w:val="28"/>
          <w:szCs w:val="28"/>
        </w:rPr>
        <w:t>Nga një investitor i huaj nga një vend i tretë dhe fusha e aktivitetit të subjektit operon në një sektor të përcaktuar të ndjeshëm ose veçanërisht të ndjeshëm.</w:t>
      </w:r>
    </w:p>
    <w:p w14:paraId="74BB17A3" w14:textId="77777777" w:rsidR="005B66FD" w:rsidRPr="0022579A" w:rsidRDefault="005B66FD">
      <w:pPr>
        <w:pStyle w:val="NormalWeb"/>
        <w:numPr>
          <w:ilvl w:val="1"/>
          <w:numId w:val="20"/>
        </w:numPr>
        <w:ind w:left="1170"/>
        <w:jc w:val="both"/>
        <w:rPr>
          <w:sz w:val="28"/>
          <w:szCs w:val="28"/>
        </w:rPr>
      </w:pPr>
      <w:r w:rsidRPr="0022579A">
        <w:rPr>
          <w:sz w:val="28"/>
          <w:szCs w:val="28"/>
        </w:rPr>
        <w:t>Nga një investitor i BE-së i cili kontrollohet:</w:t>
      </w:r>
    </w:p>
    <w:p w14:paraId="4886B35D" w14:textId="77777777" w:rsidR="005B66FD" w:rsidRPr="0022579A" w:rsidRDefault="005B66FD">
      <w:pPr>
        <w:pStyle w:val="NormalWeb"/>
        <w:numPr>
          <w:ilvl w:val="1"/>
          <w:numId w:val="15"/>
        </w:numPr>
        <w:jc w:val="both"/>
        <w:rPr>
          <w:sz w:val="28"/>
          <w:szCs w:val="28"/>
        </w:rPr>
      </w:pPr>
      <w:r w:rsidRPr="0022579A">
        <w:rPr>
          <w:sz w:val="28"/>
          <w:szCs w:val="28"/>
        </w:rPr>
        <w:t>nga një palë e tretë</w:t>
      </w:r>
    </w:p>
    <w:p w14:paraId="729BC708" w14:textId="77777777" w:rsidR="008934DE" w:rsidRPr="0022579A" w:rsidRDefault="005B66FD">
      <w:pPr>
        <w:pStyle w:val="NormalWeb"/>
        <w:numPr>
          <w:ilvl w:val="1"/>
          <w:numId w:val="15"/>
        </w:numPr>
        <w:jc w:val="both"/>
        <w:rPr>
          <w:sz w:val="28"/>
          <w:szCs w:val="28"/>
        </w:rPr>
      </w:pPr>
      <w:r w:rsidRPr="0022579A">
        <w:rPr>
          <w:sz w:val="28"/>
          <w:szCs w:val="28"/>
        </w:rPr>
        <w:t>ose nga një qeveri e një vendi të tretë, duke përfshirë entitetet shtetërore ose ushtarake,</w:t>
      </w:r>
    </w:p>
    <w:p w14:paraId="5D2F6C59" w14:textId="77777777" w:rsidR="005B66FD" w:rsidRDefault="005B66FD">
      <w:pPr>
        <w:pStyle w:val="NormalWeb"/>
        <w:numPr>
          <w:ilvl w:val="2"/>
          <w:numId w:val="2"/>
        </w:numPr>
        <w:ind w:left="1170"/>
        <w:jc w:val="both"/>
        <w:rPr>
          <w:sz w:val="28"/>
          <w:szCs w:val="28"/>
        </w:rPr>
      </w:pPr>
      <w:r w:rsidRPr="0022579A">
        <w:rPr>
          <w:sz w:val="28"/>
          <w:szCs w:val="28"/>
        </w:rPr>
        <w:t>Nëse një investitor i BE-së përfshin një pjesëmarrje prej 10% ose më shumë nga një vend i tretë ose qeveria e tij, dhe objekti operon në sektorë veçanërisht të ndjeshëm.</w:t>
      </w:r>
      <w:r w:rsidR="00811B75" w:rsidRPr="00811B75">
        <w:rPr>
          <w:rFonts w:asciiTheme="minorHAnsi" w:eastAsiaTheme="minorHAnsi" w:hAnsiTheme="minorHAnsi" w:cstheme="minorBidi"/>
          <w:sz w:val="22"/>
          <w:szCs w:val="22"/>
        </w:rPr>
        <w:t xml:space="preserve"> </w:t>
      </w:r>
      <w:r w:rsidR="00811B75" w:rsidRPr="00811B75">
        <w:rPr>
          <w:sz w:val="28"/>
          <w:szCs w:val="28"/>
        </w:rPr>
        <w:t xml:space="preserve">Kjo vlen edhe nëse investitori i BE-së merr fonde, kredi ose burime të tjera nga një vend i tretë që mund </w:t>
      </w:r>
      <w:proofErr w:type="spellStart"/>
      <w:r w:rsidR="00811B75" w:rsidRPr="00811B75">
        <w:rPr>
          <w:sz w:val="28"/>
          <w:szCs w:val="28"/>
        </w:rPr>
        <w:t>të</w:t>
      </w:r>
      <w:proofErr w:type="spellEnd"/>
      <w:r w:rsidR="00811B75" w:rsidRPr="00811B75">
        <w:rPr>
          <w:sz w:val="28"/>
          <w:szCs w:val="28"/>
        </w:rPr>
        <w:t xml:space="preserve"> </w:t>
      </w:r>
      <w:proofErr w:type="spellStart"/>
      <w:r w:rsidR="00811B75" w:rsidRPr="00811B75">
        <w:rPr>
          <w:sz w:val="28"/>
          <w:szCs w:val="28"/>
        </w:rPr>
        <w:t>ndikojnë</w:t>
      </w:r>
      <w:proofErr w:type="spellEnd"/>
      <w:r w:rsidR="00811B75" w:rsidRPr="00811B75">
        <w:rPr>
          <w:sz w:val="28"/>
          <w:szCs w:val="28"/>
        </w:rPr>
        <w:t xml:space="preserve"> </w:t>
      </w:r>
      <w:proofErr w:type="spellStart"/>
      <w:r w:rsidR="00811B75" w:rsidRPr="00811B75">
        <w:rPr>
          <w:sz w:val="28"/>
          <w:szCs w:val="28"/>
        </w:rPr>
        <w:t>në</w:t>
      </w:r>
      <w:proofErr w:type="spellEnd"/>
      <w:r w:rsidR="00811B75" w:rsidRPr="00811B75">
        <w:rPr>
          <w:sz w:val="28"/>
          <w:szCs w:val="28"/>
        </w:rPr>
        <w:t xml:space="preserve"> </w:t>
      </w:r>
      <w:proofErr w:type="spellStart"/>
      <w:r w:rsidR="00811B75" w:rsidRPr="00811B75">
        <w:rPr>
          <w:sz w:val="28"/>
          <w:szCs w:val="28"/>
        </w:rPr>
        <w:t>vendimet</w:t>
      </w:r>
      <w:proofErr w:type="spellEnd"/>
      <w:r w:rsidR="00811B75" w:rsidRPr="00811B75">
        <w:rPr>
          <w:sz w:val="28"/>
          <w:szCs w:val="28"/>
        </w:rPr>
        <w:t xml:space="preserve"> </w:t>
      </w:r>
      <w:proofErr w:type="spellStart"/>
      <w:r w:rsidR="00811B75" w:rsidRPr="00811B75">
        <w:rPr>
          <w:sz w:val="28"/>
          <w:szCs w:val="28"/>
        </w:rPr>
        <w:t>strategjike</w:t>
      </w:r>
      <w:proofErr w:type="spellEnd"/>
      <w:r w:rsidR="00811B75" w:rsidRPr="00811B75">
        <w:rPr>
          <w:sz w:val="28"/>
          <w:szCs w:val="28"/>
        </w:rPr>
        <w:t xml:space="preserve">, </w:t>
      </w:r>
      <w:proofErr w:type="spellStart"/>
      <w:r w:rsidR="00811B75" w:rsidRPr="00811B75">
        <w:rPr>
          <w:sz w:val="28"/>
          <w:szCs w:val="28"/>
        </w:rPr>
        <w:t>edhe</w:t>
      </w:r>
      <w:proofErr w:type="spellEnd"/>
      <w:r w:rsidR="00811B75" w:rsidRPr="00811B75">
        <w:rPr>
          <w:sz w:val="28"/>
          <w:szCs w:val="28"/>
        </w:rPr>
        <w:t xml:space="preserve"> </w:t>
      </w:r>
      <w:proofErr w:type="spellStart"/>
      <w:r w:rsidR="00811B75" w:rsidRPr="00811B75">
        <w:rPr>
          <w:sz w:val="28"/>
          <w:szCs w:val="28"/>
        </w:rPr>
        <w:t>nëse</w:t>
      </w:r>
      <w:proofErr w:type="spellEnd"/>
      <w:r w:rsidR="00811B75" w:rsidRPr="00811B75">
        <w:rPr>
          <w:sz w:val="28"/>
          <w:szCs w:val="28"/>
        </w:rPr>
        <w:t xml:space="preserve"> </w:t>
      </w:r>
      <w:proofErr w:type="spellStart"/>
      <w:r w:rsidR="00811B75" w:rsidRPr="00811B75">
        <w:rPr>
          <w:sz w:val="28"/>
          <w:szCs w:val="28"/>
        </w:rPr>
        <w:t>pjesëmarrja</w:t>
      </w:r>
      <w:proofErr w:type="spellEnd"/>
      <w:r w:rsidR="00811B75" w:rsidRPr="00811B75">
        <w:rPr>
          <w:sz w:val="28"/>
          <w:szCs w:val="28"/>
        </w:rPr>
        <w:t xml:space="preserve"> </w:t>
      </w:r>
      <w:proofErr w:type="spellStart"/>
      <w:r w:rsidR="00811B75" w:rsidRPr="00811B75">
        <w:rPr>
          <w:sz w:val="28"/>
          <w:szCs w:val="28"/>
        </w:rPr>
        <w:t>në</w:t>
      </w:r>
      <w:proofErr w:type="spellEnd"/>
      <w:r w:rsidR="00811B75" w:rsidRPr="00811B75">
        <w:rPr>
          <w:sz w:val="28"/>
          <w:szCs w:val="28"/>
        </w:rPr>
        <w:t xml:space="preserve"> </w:t>
      </w:r>
      <w:proofErr w:type="spellStart"/>
      <w:r w:rsidR="00811B75" w:rsidRPr="00811B75">
        <w:rPr>
          <w:sz w:val="28"/>
          <w:szCs w:val="28"/>
        </w:rPr>
        <w:t>kapital</w:t>
      </w:r>
      <w:proofErr w:type="spellEnd"/>
      <w:r w:rsidR="00811B75" w:rsidRPr="00811B75">
        <w:rPr>
          <w:sz w:val="28"/>
          <w:szCs w:val="28"/>
        </w:rPr>
        <w:t xml:space="preserve"> </w:t>
      </w:r>
      <w:proofErr w:type="spellStart"/>
      <w:r w:rsidR="00811B75" w:rsidRPr="00811B75">
        <w:rPr>
          <w:sz w:val="28"/>
          <w:szCs w:val="28"/>
        </w:rPr>
        <w:t>është</w:t>
      </w:r>
      <w:proofErr w:type="spellEnd"/>
      <w:r w:rsidR="00811B75" w:rsidRPr="00811B75">
        <w:rPr>
          <w:sz w:val="28"/>
          <w:szCs w:val="28"/>
        </w:rPr>
        <w:t xml:space="preserve"> </w:t>
      </w:r>
      <w:proofErr w:type="spellStart"/>
      <w:r w:rsidR="00811B75" w:rsidRPr="00811B75">
        <w:rPr>
          <w:sz w:val="28"/>
          <w:szCs w:val="28"/>
        </w:rPr>
        <w:t>nën</w:t>
      </w:r>
      <w:proofErr w:type="spellEnd"/>
      <w:r w:rsidR="00811B75" w:rsidRPr="00811B75">
        <w:rPr>
          <w:sz w:val="28"/>
          <w:szCs w:val="28"/>
        </w:rPr>
        <w:t xml:space="preserve"> 10%.</w:t>
      </w:r>
    </w:p>
    <w:p w14:paraId="1D5B2B8B" w14:textId="77777777" w:rsidR="003D799E" w:rsidRDefault="003D799E" w:rsidP="003D799E">
      <w:pPr>
        <w:pStyle w:val="NormalWeb"/>
        <w:spacing w:after="0" w:afterAutospacing="0"/>
        <w:ind w:left="1170"/>
        <w:jc w:val="both"/>
        <w:rPr>
          <w:sz w:val="28"/>
          <w:szCs w:val="28"/>
        </w:rPr>
      </w:pPr>
    </w:p>
    <w:p w14:paraId="7F5C88A4" w14:textId="77777777" w:rsidR="008934DE" w:rsidRPr="0022579A" w:rsidRDefault="005B66FD">
      <w:pPr>
        <w:pStyle w:val="NormalWeb"/>
        <w:numPr>
          <w:ilvl w:val="0"/>
          <w:numId w:val="2"/>
        </w:numPr>
        <w:jc w:val="both"/>
        <w:rPr>
          <w:sz w:val="28"/>
          <w:szCs w:val="28"/>
        </w:rPr>
      </w:pPr>
      <w:proofErr w:type="spellStart"/>
      <w:r w:rsidRPr="0022579A">
        <w:rPr>
          <w:sz w:val="28"/>
          <w:szCs w:val="28"/>
        </w:rPr>
        <w:t>Pjesëmarrja</w:t>
      </w:r>
      <w:proofErr w:type="spellEnd"/>
      <w:r w:rsidRPr="0022579A">
        <w:rPr>
          <w:sz w:val="28"/>
          <w:szCs w:val="28"/>
        </w:rPr>
        <w:t xml:space="preserve"> e </w:t>
      </w:r>
      <w:proofErr w:type="spellStart"/>
      <w:r w:rsidRPr="0022579A">
        <w:rPr>
          <w:sz w:val="28"/>
          <w:szCs w:val="28"/>
        </w:rPr>
        <w:t>huaj</w:t>
      </w:r>
      <w:proofErr w:type="spellEnd"/>
      <w:r w:rsidRPr="0022579A">
        <w:rPr>
          <w:sz w:val="28"/>
          <w:szCs w:val="28"/>
        </w:rPr>
        <w:t xml:space="preserve"> </w:t>
      </w:r>
      <w:proofErr w:type="spellStart"/>
      <w:r w:rsidRPr="0022579A">
        <w:rPr>
          <w:sz w:val="28"/>
          <w:szCs w:val="28"/>
        </w:rPr>
        <w:t>në</w:t>
      </w:r>
      <w:proofErr w:type="spellEnd"/>
      <w:r w:rsidRPr="0022579A">
        <w:rPr>
          <w:sz w:val="28"/>
          <w:szCs w:val="28"/>
        </w:rPr>
        <w:t xml:space="preserve"> ndërmarrjet në sektorë të ndjeshëm ose veçanërisht të ndjeshëm llogaritet:</w:t>
      </w:r>
    </w:p>
    <w:p w14:paraId="1BF2F484" w14:textId="77777777" w:rsidR="008934DE" w:rsidRPr="0022579A" w:rsidRDefault="008934DE">
      <w:pPr>
        <w:pStyle w:val="NormalWeb"/>
        <w:numPr>
          <w:ilvl w:val="1"/>
          <w:numId w:val="16"/>
        </w:numPr>
        <w:jc w:val="both"/>
        <w:rPr>
          <w:sz w:val="28"/>
          <w:szCs w:val="28"/>
        </w:rPr>
      </w:pPr>
      <w:r w:rsidRPr="0022579A">
        <w:rPr>
          <w:sz w:val="28"/>
          <w:szCs w:val="28"/>
        </w:rPr>
        <w:t>Kur një person blerës mban të paktën kuotën përkatëse të të drejtave të votës së këtij personi tjetër të huaj, ose ushtron një interes kontrollues mbi këtë person tjetër të huaj,</w:t>
      </w:r>
    </w:p>
    <w:p w14:paraId="529B2606" w14:textId="77777777" w:rsidR="008934DE" w:rsidRPr="0022579A" w:rsidRDefault="008934DE">
      <w:pPr>
        <w:pStyle w:val="NormalWeb"/>
        <w:numPr>
          <w:ilvl w:val="1"/>
          <w:numId w:val="16"/>
        </w:numPr>
        <w:jc w:val="both"/>
        <w:rPr>
          <w:sz w:val="28"/>
          <w:szCs w:val="28"/>
        </w:rPr>
      </w:pPr>
      <w:r w:rsidRPr="0022579A">
        <w:rPr>
          <w:sz w:val="28"/>
          <w:szCs w:val="28"/>
        </w:rPr>
        <w:t>një person i tretë i huaj mban të paktën kuotën e specifikuar të të drejtave të votës te personi blerës dhe te personi tjetër i huaj, ose</w:t>
      </w:r>
    </w:p>
    <w:p w14:paraId="250E8541" w14:textId="77777777" w:rsidR="008934DE" w:rsidRPr="0022579A" w:rsidRDefault="008934DE">
      <w:pPr>
        <w:pStyle w:val="NormalWeb"/>
        <w:numPr>
          <w:ilvl w:val="1"/>
          <w:numId w:val="16"/>
        </w:numPr>
        <w:jc w:val="both"/>
        <w:rPr>
          <w:sz w:val="28"/>
          <w:szCs w:val="28"/>
        </w:rPr>
      </w:pPr>
      <w:r w:rsidRPr="0022579A">
        <w:rPr>
          <w:sz w:val="28"/>
          <w:szCs w:val="28"/>
        </w:rPr>
        <w:t>një person blerës ka lidhur një marrëveshje me këtë person tjetër të huaj për ushtrimin e përbashkët të të drejtave të votës.</w:t>
      </w:r>
    </w:p>
    <w:p w14:paraId="391AD69F" w14:textId="77777777" w:rsidR="008934DE" w:rsidRDefault="008934DE">
      <w:pPr>
        <w:pStyle w:val="NormalWeb"/>
        <w:numPr>
          <w:ilvl w:val="1"/>
          <w:numId w:val="16"/>
        </w:numPr>
        <w:jc w:val="both"/>
        <w:rPr>
          <w:sz w:val="28"/>
          <w:szCs w:val="28"/>
        </w:rPr>
      </w:pPr>
      <w:r w:rsidRPr="0022579A">
        <w:rPr>
          <w:sz w:val="28"/>
          <w:szCs w:val="28"/>
        </w:rPr>
        <w:lastRenderedPageBreak/>
        <w:t>një marrëveshje midis dy ose më shumë personave të huaj që marrin pjesë në sipërmarrjen e synuar për ushtrimin e përbashkët të të drejtave të votës, nëse ata së bashku mbajnë të paktën kuotën minimale të të drejtave të votës, ose përfundimin e një marrëveshjeje për ushtrimin e përbashkët të të drejtave të votës midis dy ose më shumë personave të tillë të huaj, nëse të paktën njëri prej tyre mban të paktën këtë kuotë të të drejtave të votës. Kuota minimale do të thotë 50% e të drejtave të votës ose çdo pjesëmarrje më e ulët në aksione që jep të drejtën e vetos ose të ushtrimit të ndikimit vendimtar mbi vendimet strategjike të subjektit.</w:t>
      </w:r>
    </w:p>
    <w:p w14:paraId="55A85A97" w14:textId="5951E6F7" w:rsidR="00811B75" w:rsidRPr="0022579A" w:rsidRDefault="00811B75" w:rsidP="007B1668">
      <w:pPr>
        <w:pStyle w:val="NormalWeb"/>
        <w:jc w:val="both"/>
        <w:rPr>
          <w:sz w:val="28"/>
          <w:szCs w:val="28"/>
        </w:rPr>
      </w:pPr>
      <w:r w:rsidRPr="00811B75">
        <w:rPr>
          <w:sz w:val="28"/>
          <w:szCs w:val="28"/>
        </w:rPr>
        <w:t xml:space="preserve">Për qëllimet e këtij Vendimi, "kuota </w:t>
      </w:r>
      <w:proofErr w:type="spellStart"/>
      <w:r w:rsidRPr="00811B75">
        <w:rPr>
          <w:sz w:val="28"/>
          <w:szCs w:val="28"/>
        </w:rPr>
        <w:t>përkatëse</w:t>
      </w:r>
      <w:proofErr w:type="spellEnd"/>
      <w:r w:rsidRPr="00811B75">
        <w:rPr>
          <w:sz w:val="28"/>
          <w:szCs w:val="28"/>
        </w:rPr>
        <w:t xml:space="preserve">" do </w:t>
      </w:r>
      <w:proofErr w:type="spellStart"/>
      <w:r w:rsidRPr="00811B75">
        <w:rPr>
          <w:sz w:val="28"/>
          <w:szCs w:val="28"/>
        </w:rPr>
        <w:t>të</w:t>
      </w:r>
      <w:proofErr w:type="spellEnd"/>
      <w:r w:rsidRPr="00811B75">
        <w:rPr>
          <w:sz w:val="28"/>
          <w:szCs w:val="28"/>
        </w:rPr>
        <w:t xml:space="preserve"> </w:t>
      </w:r>
      <w:proofErr w:type="spellStart"/>
      <w:r w:rsidRPr="00811B75">
        <w:rPr>
          <w:sz w:val="28"/>
          <w:szCs w:val="28"/>
        </w:rPr>
        <w:t>jenë</w:t>
      </w:r>
      <w:proofErr w:type="spellEnd"/>
      <w:r w:rsidRPr="00811B75">
        <w:rPr>
          <w:sz w:val="28"/>
          <w:szCs w:val="28"/>
        </w:rPr>
        <w:t xml:space="preserve"> </w:t>
      </w:r>
      <w:proofErr w:type="spellStart"/>
      <w:r w:rsidRPr="00811B75">
        <w:rPr>
          <w:sz w:val="28"/>
          <w:szCs w:val="28"/>
        </w:rPr>
        <w:t>pragjet</w:t>
      </w:r>
      <w:proofErr w:type="spellEnd"/>
      <w:r w:rsidRPr="00811B75">
        <w:rPr>
          <w:sz w:val="28"/>
          <w:szCs w:val="28"/>
        </w:rPr>
        <w:t xml:space="preserve"> e </w:t>
      </w:r>
      <w:proofErr w:type="spellStart"/>
      <w:r w:rsidRPr="00811B75">
        <w:rPr>
          <w:sz w:val="28"/>
          <w:szCs w:val="28"/>
        </w:rPr>
        <w:t>specifikuara</w:t>
      </w:r>
      <w:proofErr w:type="spellEnd"/>
      <w:r w:rsidRPr="00811B75">
        <w:rPr>
          <w:sz w:val="28"/>
          <w:szCs w:val="28"/>
        </w:rPr>
        <w:t xml:space="preserve"> </w:t>
      </w:r>
      <w:proofErr w:type="spellStart"/>
      <w:r w:rsidRPr="00811B75">
        <w:rPr>
          <w:sz w:val="28"/>
          <w:szCs w:val="28"/>
        </w:rPr>
        <w:t>në</w:t>
      </w:r>
      <w:proofErr w:type="spellEnd"/>
      <w:r w:rsidRPr="00811B75">
        <w:rPr>
          <w:sz w:val="28"/>
          <w:szCs w:val="28"/>
        </w:rPr>
        <w:t xml:space="preserve"> </w:t>
      </w:r>
      <w:proofErr w:type="spellStart"/>
      <w:r w:rsidRPr="00811B75">
        <w:rPr>
          <w:sz w:val="28"/>
          <w:szCs w:val="28"/>
        </w:rPr>
        <w:t>Nenin</w:t>
      </w:r>
      <w:proofErr w:type="spellEnd"/>
      <w:r w:rsidRPr="00811B75">
        <w:rPr>
          <w:sz w:val="28"/>
          <w:szCs w:val="28"/>
        </w:rPr>
        <w:t xml:space="preserve"> 3, </w:t>
      </w:r>
      <w:proofErr w:type="spellStart"/>
      <w:r w:rsidRPr="00811B75">
        <w:rPr>
          <w:sz w:val="28"/>
          <w:szCs w:val="28"/>
        </w:rPr>
        <w:t>paragrafi</w:t>
      </w:r>
      <w:proofErr w:type="spellEnd"/>
      <w:r w:rsidRPr="00811B75">
        <w:rPr>
          <w:sz w:val="28"/>
          <w:szCs w:val="28"/>
        </w:rPr>
        <w:t xml:space="preserve"> </w:t>
      </w:r>
      <w:r w:rsidR="007B1668">
        <w:rPr>
          <w:sz w:val="28"/>
          <w:szCs w:val="28"/>
        </w:rPr>
        <w:t>e</w:t>
      </w:r>
      <w:r w:rsidRPr="00811B75">
        <w:rPr>
          <w:sz w:val="28"/>
          <w:szCs w:val="28"/>
        </w:rPr>
        <w:t>).</w:t>
      </w:r>
    </w:p>
    <w:p w14:paraId="36A841FA" w14:textId="77777777" w:rsidR="005B66FD" w:rsidRPr="0022579A" w:rsidRDefault="005B66FD" w:rsidP="00561E2A">
      <w:pPr>
        <w:pStyle w:val="NormalWeb"/>
        <w:ind w:left="1080"/>
        <w:jc w:val="center"/>
        <w:rPr>
          <w:rStyle w:val="Strong"/>
          <w:bCs w:val="0"/>
          <w:sz w:val="28"/>
          <w:szCs w:val="28"/>
        </w:rPr>
      </w:pPr>
      <w:r w:rsidRPr="0022579A">
        <w:rPr>
          <w:rStyle w:val="Strong"/>
          <w:bCs w:val="0"/>
          <w:sz w:val="28"/>
          <w:szCs w:val="28"/>
        </w:rPr>
        <w:t>Neni 9</w:t>
      </w:r>
    </w:p>
    <w:p w14:paraId="6FF7D59B" w14:textId="77777777" w:rsidR="000125D4" w:rsidRPr="0022579A" w:rsidRDefault="007F51D6" w:rsidP="000125D4">
      <w:pPr>
        <w:pStyle w:val="NormalWeb"/>
        <w:jc w:val="center"/>
        <w:rPr>
          <w:rStyle w:val="Strong"/>
          <w:sz w:val="28"/>
          <w:szCs w:val="28"/>
        </w:rPr>
      </w:pPr>
      <w:r w:rsidRPr="0022579A">
        <w:rPr>
          <w:rStyle w:val="Strong"/>
          <w:sz w:val="28"/>
          <w:szCs w:val="28"/>
        </w:rPr>
        <w:t xml:space="preserve">                      Kërkesë për informacion nga investitori</w:t>
      </w:r>
    </w:p>
    <w:p w14:paraId="11CA8795" w14:textId="77777777" w:rsidR="005B66FD" w:rsidRPr="0022579A" w:rsidRDefault="005B66FD">
      <w:pPr>
        <w:pStyle w:val="NormalWeb"/>
        <w:numPr>
          <w:ilvl w:val="0"/>
          <w:numId w:val="3"/>
        </w:numPr>
        <w:jc w:val="both"/>
        <w:rPr>
          <w:sz w:val="28"/>
          <w:szCs w:val="28"/>
        </w:rPr>
      </w:pPr>
      <w:r w:rsidRPr="0022579A">
        <w:rPr>
          <w:sz w:val="28"/>
          <w:szCs w:val="28"/>
        </w:rPr>
        <w:t>Përpara përfundimit të një investimi që përmbush kriteret e nenit 8, investitori paraqet kërkesën për informacion dhe dokumentacion në strukturën përgjegjëse pranë ministrisë përgjegjëse për ekonominë, duke përdorur formularin e dhënë në Shtojcën 1, bashkëngjitur kësaj rregulloreje.</w:t>
      </w:r>
    </w:p>
    <w:p w14:paraId="21C024BD" w14:textId="77777777" w:rsidR="004629FF" w:rsidRPr="0022579A" w:rsidRDefault="005B66FD">
      <w:pPr>
        <w:pStyle w:val="NormalWeb"/>
        <w:numPr>
          <w:ilvl w:val="0"/>
          <w:numId w:val="3"/>
        </w:numPr>
        <w:shd w:val="clear" w:color="auto" w:fill="FFFFFF" w:themeFill="background1"/>
        <w:jc w:val="both"/>
        <w:rPr>
          <w:sz w:val="28"/>
          <w:szCs w:val="28"/>
        </w:rPr>
      </w:pPr>
      <w:r w:rsidRPr="0022579A">
        <w:rPr>
          <w:sz w:val="28"/>
          <w:szCs w:val="28"/>
        </w:rPr>
        <w:t>Brenda 5 (pesë) ditëve pune nga paraqitja e kërkesës, struktura përgjegjëse vlerëson përmbajtjen nëpërmjet sistemit të informacionit të specifikuar në paragrafin 5 të këtij neni dhe njofton për çdo gabim ose lëshim.</w:t>
      </w:r>
    </w:p>
    <w:p w14:paraId="634E36AF" w14:textId="77777777" w:rsidR="004629FF" w:rsidRPr="002738AE" w:rsidRDefault="002738AE">
      <w:pPr>
        <w:pStyle w:val="NormalWeb"/>
        <w:numPr>
          <w:ilvl w:val="0"/>
          <w:numId w:val="3"/>
        </w:numPr>
        <w:shd w:val="clear" w:color="auto" w:fill="FFFFFF" w:themeFill="background1"/>
        <w:jc w:val="both"/>
        <w:rPr>
          <w:sz w:val="28"/>
          <w:szCs w:val="28"/>
        </w:rPr>
      </w:pPr>
      <w:r w:rsidRPr="00690BB3">
        <w:rPr>
          <w:sz w:val="28"/>
          <w:szCs w:val="28"/>
        </w:rPr>
        <w:t>Investitori duhet të sigurojë dokumentacionin që mungon brenda pesë (5) ditëve pune nga kërkesa. Mosparaqitja e dokumentacionit do të rezultojë në anulimin e procedurës. Anulimi i procedurës nuk ndikon në të drejtën e investitorit për të riaplikuar. Dorëzimi i informacionit ose dokumentacionit nuk nënkupton pranimin e njoftimit ose validimin e transaksionit.</w:t>
      </w:r>
    </w:p>
    <w:p w14:paraId="4A94B11D" w14:textId="77777777" w:rsidR="005B66FD" w:rsidRPr="0022579A" w:rsidRDefault="005B66FD">
      <w:pPr>
        <w:pStyle w:val="NormalWeb"/>
        <w:numPr>
          <w:ilvl w:val="0"/>
          <w:numId w:val="3"/>
        </w:numPr>
        <w:shd w:val="clear" w:color="auto" w:fill="FFFFFF" w:themeFill="background1"/>
        <w:jc w:val="both"/>
        <w:rPr>
          <w:sz w:val="28"/>
          <w:szCs w:val="28"/>
        </w:rPr>
      </w:pPr>
      <w:r w:rsidRPr="0022579A">
        <w:rPr>
          <w:sz w:val="28"/>
          <w:szCs w:val="28"/>
        </w:rPr>
        <w:t>Brenda 10 ditëve pune nga marrja e dokumenteve të plota, struktura përgjegjëse ia dërgon dosjen Kryetarit të Komitetit për shqyrtim.</w:t>
      </w:r>
    </w:p>
    <w:p w14:paraId="455B81B2" w14:textId="77777777" w:rsidR="007E434C" w:rsidRPr="0022579A" w:rsidRDefault="007E434C">
      <w:pPr>
        <w:pStyle w:val="NormalWeb"/>
        <w:numPr>
          <w:ilvl w:val="0"/>
          <w:numId w:val="3"/>
        </w:numPr>
        <w:shd w:val="clear" w:color="auto" w:fill="FFFFFF" w:themeFill="background1"/>
        <w:jc w:val="both"/>
        <w:rPr>
          <w:sz w:val="28"/>
          <w:szCs w:val="28"/>
        </w:rPr>
      </w:pPr>
      <w:r w:rsidRPr="0022579A">
        <w:rPr>
          <w:sz w:val="28"/>
          <w:szCs w:val="28"/>
        </w:rPr>
        <w:t>Të dhënat dhe dokumentet e procedurës së lejes së investimeve të huaja futen në sistemin e informacionit të strukturës pranë ministrisë përgjegjëse për ekonominë. Të dhënat dhe dokumentet e procedurës së shqyrtimit të investimeve të huaja ruhen në sistemin e informacionit të mbikëqyrjes së strukturës pranë ministrisë përgjegjëse për ekonominë për shtatë vjet nga përfundimi i procedurës.</w:t>
      </w:r>
      <w:bookmarkStart w:id="1" w:name="para13lg2"/>
      <w:bookmarkEnd w:id="1"/>
    </w:p>
    <w:p w14:paraId="3C4EC141" w14:textId="77777777" w:rsidR="007B1668" w:rsidRDefault="007B1668" w:rsidP="005B66FD">
      <w:pPr>
        <w:pStyle w:val="NormalWeb"/>
        <w:ind w:left="720"/>
        <w:jc w:val="center"/>
        <w:rPr>
          <w:b/>
          <w:sz w:val="28"/>
          <w:szCs w:val="28"/>
        </w:rPr>
      </w:pPr>
    </w:p>
    <w:p w14:paraId="628B7389" w14:textId="7596FC02" w:rsidR="005B66FD" w:rsidRPr="0022579A" w:rsidRDefault="005B66FD" w:rsidP="005B66FD">
      <w:pPr>
        <w:pStyle w:val="NormalWeb"/>
        <w:ind w:left="720"/>
        <w:jc w:val="center"/>
        <w:rPr>
          <w:b/>
          <w:sz w:val="28"/>
          <w:szCs w:val="28"/>
        </w:rPr>
      </w:pPr>
      <w:r w:rsidRPr="0022579A">
        <w:rPr>
          <w:b/>
          <w:sz w:val="28"/>
          <w:szCs w:val="28"/>
        </w:rPr>
        <w:lastRenderedPageBreak/>
        <w:t>Neni 10</w:t>
      </w:r>
    </w:p>
    <w:p w14:paraId="1ADC41DD" w14:textId="77777777" w:rsidR="005B66FD" w:rsidRPr="0022579A" w:rsidRDefault="001F6EA0" w:rsidP="005B66FD">
      <w:pPr>
        <w:pStyle w:val="NormalWeb"/>
        <w:ind w:left="720"/>
        <w:jc w:val="center"/>
        <w:rPr>
          <w:b/>
          <w:sz w:val="28"/>
          <w:szCs w:val="28"/>
        </w:rPr>
      </w:pPr>
      <w:r w:rsidRPr="0022579A">
        <w:rPr>
          <w:b/>
          <w:sz w:val="28"/>
          <w:szCs w:val="28"/>
        </w:rPr>
        <w:t>Procedurat e shqyrtimit</w:t>
      </w:r>
    </w:p>
    <w:p w14:paraId="0ED76EC4" w14:textId="77777777" w:rsidR="00DF1175" w:rsidRPr="0022579A" w:rsidRDefault="005B66FD">
      <w:pPr>
        <w:pStyle w:val="NormalWeb"/>
        <w:numPr>
          <w:ilvl w:val="0"/>
          <w:numId w:val="4"/>
        </w:numPr>
        <w:spacing w:before="0" w:beforeAutospacing="0" w:after="0" w:afterAutospacing="0"/>
        <w:jc w:val="both"/>
        <w:rPr>
          <w:sz w:val="28"/>
          <w:szCs w:val="28"/>
        </w:rPr>
      </w:pPr>
      <w:r w:rsidRPr="0022579A">
        <w:rPr>
          <w:sz w:val="28"/>
          <w:szCs w:val="28"/>
        </w:rPr>
        <w:t>Komiteti Ndërministror për Shqyrtimin e Investimeve të Huaja Direkte për arsye sigurie ose rendi publik, brenda tridhjetë (30) ditëve nga momenti i paraqitjes së kërkesës për investim, merr vendim për:</w:t>
      </w:r>
    </w:p>
    <w:p w14:paraId="79C10082" w14:textId="77777777" w:rsidR="00931C58" w:rsidRPr="0022579A" w:rsidRDefault="007C3F87">
      <w:pPr>
        <w:pStyle w:val="NormalWeb"/>
        <w:numPr>
          <w:ilvl w:val="1"/>
          <w:numId w:val="9"/>
        </w:numPr>
        <w:spacing w:before="0" w:beforeAutospacing="0" w:after="0" w:afterAutospacing="0"/>
        <w:jc w:val="both"/>
        <w:rPr>
          <w:sz w:val="28"/>
          <w:szCs w:val="28"/>
        </w:rPr>
      </w:pPr>
      <w:r>
        <w:rPr>
          <w:bCs/>
          <w:sz w:val="28"/>
          <w:szCs w:val="28"/>
        </w:rPr>
        <w:t>ndalimin e investimit nga mekanizmi i shqyrtimit me vendim unanim.</w:t>
      </w:r>
    </w:p>
    <w:p w14:paraId="7C3D7AFA" w14:textId="77777777" w:rsidR="00463D60" w:rsidRPr="0022579A" w:rsidRDefault="00DF1175">
      <w:pPr>
        <w:pStyle w:val="NormalWeb"/>
        <w:numPr>
          <w:ilvl w:val="1"/>
          <w:numId w:val="9"/>
        </w:numPr>
        <w:spacing w:before="0" w:beforeAutospacing="0" w:after="0" w:afterAutospacing="0"/>
        <w:jc w:val="both"/>
        <w:rPr>
          <w:sz w:val="28"/>
          <w:szCs w:val="28"/>
        </w:rPr>
      </w:pPr>
      <w:r w:rsidRPr="0022579A">
        <w:rPr>
          <w:sz w:val="28"/>
          <w:szCs w:val="28"/>
        </w:rPr>
        <w:t>pranimin e kërkesës dhe fillimin e procedurës së hetimit të detajuar, dhe nëse një rrezik i tillë është i mundur për shkak të procesit, për të:</w:t>
      </w:r>
    </w:p>
    <w:p w14:paraId="5DA3BD7B" w14:textId="77777777" w:rsidR="00463D60" w:rsidRPr="0022579A" w:rsidRDefault="00463D60">
      <w:pPr>
        <w:pStyle w:val="NormalWeb"/>
        <w:numPr>
          <w:ilvl w:val="0"/>
          <w:numId w:val="17"/>
        </w:numPr>
        <w:tabs>
          <w:tab w:val="clear" w:pos="720"/>
          <w:tab w:val="num" w:pos="1530"/>
        </w:tabs>
        <w:spacing w:before="0" w:beforeAutospacing="0" w:after="0" w:afterAutospacing="0"/>
        <w:ind w:left="1890" w:hanging="270"/>
        <w:jc w:val="both"/>
        <w:rPr>
          <w:sz w:val="28"/>
          <w:szCs w:val="28"/>
        </w:rPr>
      </w:pPr>
      <w:r w:rsidRPr="0022579A">
        <w:rPr>
          <w:sz w:val="28"/>
          <w:szCs w:val="28"/>
        </w:rPr>
        <w:t>të japë autorizim sipas kushteve të nevojshme për të eliminuar atë rrezik, ose</w:t>
      </w:r>
    </w:p>
    <w:p w14:paraId="6DA910D7" w14:textId="77777777" w:rsidR="00463D60" w:rsidRPr="0022579A" w:rsidRDefault="007C3F87">
      <w:pPr>
        <w:pStyle w:val="NormalWeb"/>
        <w:numPr>
          <w:ilvl w:val="0"/>
          <w:numId w:val="17"/>
        </w:numPr>
        <w:tabs>
          <w:tab w:val="clear" w:pos="720"/>
          <w:tab w:val="num" w:pos="1530"/>
        </w:tabs>
        <w:spacing w:before="0" w:beforeAutospacing="0" w:after="0" w:afterAutospacing="0"/>
        <w:ind w:left="1890" w:hanging="270"/>
        <w:jc w:val="both"/>
        <w:rPr>
          <w:sz w:val="28"/>
          <w:szCs w:val="28"/>
        </w:rPr>
      </w:pPr>
      <w:r>
        <w:rPr>
          <w:sz w:val="28"/>
          <w:szCs w:val="28"/>
        </w:rPr>
        <w:t>refuzojnë autorizimin, duke ndaluar në mënyrë efektive transaksionin, nëse kushtet e propozuara janë të pamjaftueshme për të eliminuar rrezikun</w:t>
      </w:r>
      <w:r w:rsidRPr="007C3F87">
        <w:rPr>
          <w:rFonts w:ascii="Segoe UI" w:eastAsiaTheme="minorHAnsi" w:hAnsi="Segoe UI" w:cs="Segoe UI"/>
          <w:sz w:val="18"/>
          <w:szCs w:val="18"/>
        </w:rPr>
        <w:t xml:space="preserve"> </w:t>
      </w:r>
      <w:r w:rsidRPr="007C3F87">
        <w:rPr>
          <w:sz w:val="28"/>
          <w:szCs w:val="28"/>
        </w:rPr>
        <w:t xml:space="preserve">për sigurinë dhe rendin </w:t>
      </w:r>
      <w:proofErr w:type="gramStart"/>
      <w:r w:rsidRPr="007C3F87">
        <w:rPr>
          <w:sz w:val="28"/>
          <w:szCs w:val="28"/>
        </w:rPr>
        <w:t>publik..</w:t>
      </w:r>
      <w:proofErr w:type="gramEnd"/>
    </w:p>
    <w:p w14:paraId="09F7FD4C" w14:textId="77777777" w:rsidR="00463D60" w:rsidRPr="0022579A" w:rsidRDefault="00463D60">
      <w:pPr>
        <w:pStyle w:val="NormalWeb"/>
        <w:numPr>
          <w:ilvl w:val="0"/>
          <w:numId w:val="4"/>
        </w:numPr>
        <w:spacing w:before="0" w:beforeAutospacing="0" w:after="0" w:afterAutospacing="0"/>
        <w:jc w:val="both"/>
        <w:rPr>
          <w:sz w:val="28"/>
          <w:szCs w:val="28"/>
        </w:rPr>
      </w:pPr>
      <w:r w:rsidRPr="0022579A">
        <w:rPr>
          <w:sz w:val="28"/>
          <w:szCs w:val="28"/>
        </w:rPr>
        <w:t>Marrja e autorizimit përbën një parakusht për t'u pajisur me leje, licenca, autorizime publike, për nënshkrimin e kontratave publike ose për pjesëmarrjen në procedurat e prokurimit publik ose ankande publike.</w:t>
      </w:r>
    </w:p>
    <w:p w14:paraId="09BD0363" w14:textId="77777777" w:rsidR="00463D60" w:rsidRPr="0022579A" w:rsidRDefault="00463D60">
      <w:pPr>
        <w:pStyle w:val="NormalWeb"/>
        <w:numPr>
          <w:ilvl w:val="0"/>
          <w:numId w:val="4"/>
        </w:numPr>
        <w:spacing w:before="0" w:beforeAutospacing="0" w:after="0" w:afterAutospacing="0"/>
        <w:jc w:val="both"/>
        <w:rPr>
          <w:sz w:val="28"/>
          <w:szCs w:val="28"/>
        </w:rPr>
      </w:pPr>
      <w:r w:rsidRPr="0022579A">
        <w:rPr>
          <w:sz w:val="28"/>
          <w:szCs w:val="28"/>
        </w:rPr>
        <w:t>Kundër vendimeve të Komitetit mund të bëhet ankim në Gjykatën e Tiranës brenda 30 ditëve nga nxjerrja e vendimit. Ankimi nuk pezullon zbatimin e vendimit.</w:t>
      </w:r>
    </w:p>
    <w:p w14:paraId="333797FA" w14:textId="77777777" w:rsidR="005B66FD" w:rsidRPr="0022579A" w:rsidRDefault="005B66FD">
      <w:pPr>
        <w:pStyle w:val="NormalWeb"/>
        <w:numPr>
          <w:ilvl w:val="0"/>
          <w:numId w:val="4"/>
        </w:numPr>
        <w:jc w:val="both"/>
        <w:rPr>
          <w:sz w:val="28"/>
          <w:szCs w:val="28"/>
        </w:rPr>
      </w:pPr>
      <w:r w:rsidRPr="0022579A">
        <w:rPr>
          <w:sz w:val="28"/>
          <w:szCs w:val="28"/>
        </w:rPr>
        <w:t>Nëse fillohet një hetim i detajuar, struktura përgjegjëse në ministrinë përgjegjëse për ekonominë njofton Komisionin Evropian dhe Shtetet Anëtare për investimin e huaj, sipas Rregullores (BE) 2019/452.</w:t>
      </w:r>
    </w:p>
    <w:p w14:paraId="76CE0F55" w14:textId="77777777" w:rsidR="007D5253" w:rsidRPr="0022579A" w:rsidRDefault="00EB3B36">
      <w:pPr>
        <w:pStyle w:val="NormalWeb"/>
        <w:numPr>
          <w:ilvl w:val="0"/>
          <w:numId w:val="4"/>
        </w:numPr>
        <w:jc w:val="both"/>
        <w:rPr>
          <w:sz w:val="28"/>
          <w:szCs w:val="28"/>
        </w:rPr>
      </w:pPr>
      <w:r w:rsidRPr="0022579A">
        <w:rPr>
          <w:sz w:val="28"/>
          <w:szCs w:val="28"/>
        </w:rPr>
        <w:t>Kur Komiteti Ndërministror për Shqyrtimin e Investimeve të Huaja Direkte, nëpërmjet strukturës përgjegjëse në ministrinë përgjegjëse për ekonominë, vlerëson se një investim i huaj direkt që po i nënshtrohet shqyrtimit në një Shtet Anëtar të BE-së ka të ngjarë të ndikojë në sigurinë e vendit ose rendin publik, ose ka informacione relevante për një shqyrtim të tillë, ai mund t'i japë komente Shtetit Anëtar të BE-së që kryen shqyrtimin. Komiteti i dërgon këto komente Komisionit Evropian njëkohësisht.</w:t>
      </w:r>
    </w:p>
    <w:p w14:paraId="5A2F34F3" w14:textId="77777777" w:rsidR="007D5253" w:rsidRPr="0022579A" w:rsidRDefault="00C54BB5">
      <w:pPr>
        <w:pStyle w:val="NormalWeb"/>
        <w:numPr>
          <w:ilvl w:val="0"/>
          <w:numId w:val="4"/>
        </w:numPr>
        <w:jc w:val="both"/>
        <w:rPr>
          <w:sz w:val="28"/>
          <w:szCs w:val="28"/>
        </w:rPr>
      </w:pPr>
      <w:r w:rsidRPr="00C54BB5">
        <w:rPr>
          <w:sz w:val="28"/>
          <w:szCs w:val="28"/>
        </w:rPr>
        <w:t>Komiteti Ndërministror për Shqyrtimin e Investimeve të Huaja Direkte, nëpërmjet njësisë përgjegjëse brenda Ministrisë së Ekonomisë, i cili vlerëson siç duhet se një investim i huaj direkt në territorin shqiptar ka të ngjarë të ndikojë në sigurinë kombëtare ose rendin publik, mund t'i kërkojë Komisionit Evropian të japë vërejtje, ose Shteteve Anëtare të BE-së të japin komente.</w:t>
      </w:r>
      <w:r w:rsidR="007D5253" w:rsidRPr="0022579A">
        <w:rPr>
          <w:sz w:val="28"/>
          <w:szCs w:val="28"/>
          <w:highlight w:val="yellow"/>
        </w:rPr>
        <w:t xml:space="preserve"> </w:t>
      </w:r>
    </w:p>
    <w:p w14:paraId="600F3EE5" w14:textId="77777777" w:rsidR="005B66FD" w:rsidRPr="00C54BB5" w:rsidRDefault="00C54BB5">
      <w:pPr>
        <w:pStyle w:val="NormalWeb"/>
        <w:numPr>
          <w:ilvl w:val="0"/>
          <w:numId w:val="4"/>
        </w:numPr>
        <w:jc w:val="both"/>
        <w:rPr>
          <w:sz w:val="28"/>
          <w:szCs w:val="28"/>
        </w:rPr>
      </w:pPr>
      <w:r w:rsidRPr="007B1668">
        <w:rPr>
          <w:sz w:val="28"/>
          <w:szCs w:val="28"/>
        </w:rPr>
        <w:t xml:space="preserve">Komiteti mund t'i kërkojë njësisë përgjegjëse brenda Ministrisë së Ekonomisë të marrë informacione ose dokumente shtesë nga investitori dhe ta njoftojë investitorin për një seancë dëgjimore. Komiteti gjithashtu mund t'i kërkojë investitorit të kërkojë informacione ose dokumente nga çdo person ose </w:t>
      </w:r>
      <w:r w:rsidRPr="007B1668">
        <w:rPr>
          <w:sz w:val="28"/>
          <w:szCs w:val="28"/>
        </w:rPr>
        <w:lastRenderedPageBreak/>
        <w:t>ndërmarrje tjetër, përveç informacionit të mbrojtur nga privilegji avokat-klient ose sekreti ekuivalent profesional ligjor. Të gjitha dokumentet e tjera të kërkuara, duke përfshirë informacionin e ndjeshëm tregtar ose konfidencial, duhet të dorëzohen. Mosparaqitja e dokumenteve të kërkuara brenda afateve të specifikuara do të jetë një arsye e vlefshme për zgjatjen e afateve të procedurës.</w:t>
      </w:r>
    </w:p>
    <w:p w14:paraId="43ECB141" w14:textId="77777777" w:rsidR="005B66FD" w:rsidRPr="0022579A" w:rsidRDefault="007D744F">
      <w:pPr>
        <w:pStyle w:val="NormalWeb"/>
        <w:numPr>
          <w:ilvl w:val="0"/>
          <w:numId w:val="4"/>
        </w:numPr>
        <w:jc w:val="both"/>
        <w:rPr>
          <w:sz w:val="28"/>
          <w:szCs w:val="28"/>
        </w:rPr>
      </w:pPr>
      <w:r w:rsidRPr="007D744F">
        <w:rPr>
          <w:sz w:val="28"/>
          <w:szCs w:val="28"/>
        </w:rPr>
        <w:t>Nëse njësia përgjegjëse brenda ministrisë përgjegjëse për ekonominë merr njoftim për komentet nga Komisioni Evropian ose Shtetet Anëtare të BE-së, afatet procedurale të përcaktuara në pikën 1 pezullohen derisa këto komente të jenë pranuar dhe shqyrtuar siç duhet.</w:t>
      </w:r>
    </w:p>
    <w:p w14:paraId="6A58F130" w14:textId="77777777" w:rsidR="005B66FD" w:rsidRPr="0022579A" w:rsidRDefault="005B66FD">
      <w:pPr>
        <w:pStyle w:val="NormalWeb"/>
        <w:numPr>
          <w:ilvl w:val="0"/>
          <w:numId w:val="4"/>
        </w:numPr>
        <w:jc w:val="both"/>
        <w:rPr>
          <w:sz w:val="28"/>
          <w:szCs w:val="28"/>
        </w:rPr>
      </w:pPr>
      <w:r w:rsidRPr="0022579A">
        <w:rPr>
          <w:sz w:val="28"/>
          <w:szCs w:val="28"/>
        </w:rPr>
        <w:t>Pranimi i mendimit të ekspertit, i cili duhet të mbahet konfidencial, pezullon afatin e pikës 1 për njëzet (20) ditë. Ekspertët janë të detyruar të ruajnë konfidencialitetin.</w:t>
      </w:r>
    </w:p>
    <w:p w14:paraId="7129B1D3" w14:textId="77777777" w:rsidR="005B66FD" w:rsidRPr="00690BB3" w:rsidRDefault="005B66FD">
      <w:pPr>
        <w:pStyle w:val="NormalWeb"/>
        <w:numPr>
          <w:ilvl w:val="0"/>
          <w:numId w:val="4"/>
        </w:numPr>
        <w:jc w:val="both"/>
        <w:rPr>
          <w:sz w:val="28"/>
          <w:szCs w:val="28"/>
        </w:rPr>
      </w:pPr>
      <w:r w:rsidRPr="00690BB3">
        <w:rPr>
          <w:sz w:val="28"/>
          <w:szCs w:val="28"/>
        </w:rPr>
        <w:t>Kryetari i Komitetit merr një vendim për të miratuar, ndaluar ose vendosur kushte për investimin brenda 30 ditëve nga marrja e propozimit të Komitetit. Nëse nuk merret asnjë vendim brenda 60 ditëve, investimi konsiderohet automatikisht i miratuar.</w:t>
      </w:r>
    </w:p>
    <w:p w14:paraId="6797E15D" w14:textId="77777777" w:rsidR="005B66FD" w:rsidRPr="00690BB3" w:rsidRDefault="005B66FD">
      <w:pPr>
        <w:pStyle w:val="NormalWeb"/>
        <w:numPr>
          <w:ilvl w:val="0"/>
          <w:numId w:val="4"/>
        </w:numPr>
        <w:jc w:val="both"/>
        <w:rPr>
          <w:sz w:val="28"/>
          <w:szCs w:val="28"/>
        </w:rPr>
      </w:pPr>
      <w:r w:rsidRPr="00690BB3">
        <w:rPr>
          <w:sz w:val="28"/>
          <w:szCs w:val="28"/>
        </w:rPr>
        <w:t>Nëse ndërmarrja në fjalë është ose pritet të jetë në falimentim, afatet përgjysmohen.</w:t>
      </w:r>
    </w:p>
    <w:p w14:paraId="48AD9469" w14:textId="77777777" w:rsidR="0047143B" w:rsidRPr="0022579A" w:rsidRDefault="0047143B" w:rsidP="005B66FD">
      <w:pPr>
        <w:spacing w:before="100" w:beforeAutospacing="1" w:after="100" w:afterAutospacing="1" w:line="240" w:lineRule="auto"/>
        <w:jc w:val="center"/>
        <w:outlineLvl w:val="2"/>
        <w:rPr>
          <w:rFonts w:ascii="Times New Roman" w:eastAsia="Times New Roman" w:hAnsi="Times New Roman" w:cs="Times New Roman"/>
          <w:b/>
          <w:sz w:val="28"/>
          <w:szCs w:val="28"/>
        </w:rPr>
      </w:pPr>
      <w:r w:rsidRPr="0022579A">
        <w:rPr>
          <w:rFonts w:ascii="Times New Roman" w:eastAsia="Times New Roman" w:hAnsi="Times New Roman" w:cs="Times New Roman"/>
          <w:b/>
          <w:sz w:val="28"/>
          <w:szCs w:val="28"/>
        </w:rPr>
        <w:t>Neni 11</w:t>
      </w:r>
    </w:p>
    <w:p w14:paraId="46236200" w14:textId="77777777" w:rsidR="0047143B" w:rsidRPr="0022579A" w:rsidRDefault="0047143B" w:rsidP="005B66FD">
      <w:pPr>
        <w:spacing w:before="100" w:beforeAutospacing="1" w:after="100" w:afterAutospacing="1" w:line="240" w:lineRule="auto"/>
        <w:jc w:val="center"/>
        <w:outlineLvl w:val="2"/>
        <w:rPr>
          <w:rFonts w:ascii="Times New Roman" w:eastAsia="Times New Roman" w:hAnsi="Times New Roman" w:cs="Times New Roman"/>
          <w:b/>
          <w:sz w:val="28"/>
          <w:szCs w:val="28"/>
        </w:rPr>
      </w:pPr>
      <w:r w:rsidRPr="0022579A">
        <w:rPr>
          <w:rFonts w:ascii="Times New Roman" w:eastAsia="Times New Roman" w:hAnsi="Times New Roman" w:cs="Times New Roman"/>
          <w:b/>
          <w:sz w:val="28"/>
          <w:szCs w:val="28"/>
        </w:rPr>
        <w:t>Investimet e huaja direkte që ka të ngjarë të ndikojnë në projekte ose programe me interes të Bashkimit</w:t>
      </w:r>
    </w:p>
    <w:p w14:paraId="56737C61" w14:textId="77777777" w:rsidR="0047143B" w:rsidRPr="0022579A" w:rsidRDefault="0047143B">
      <w:pPr>
        <w:numPr>
          <w:ilvl w:val="0"/>
          <w:numId w:val="21"/>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Kur një investim i huaj direkt në Shqipëri konsiderohet se ka të ngjarë të ndikojë në projekte ose programe të Bashkimit Evropian për arsye sigurie ose rendi publik, struktura përgjegjëse në ministrinë përgjegjëse për ekonominë njofton Komisionin Evropian dhe merr në konsideratë siç duhet vërejtjet e tij.</w:t>
      </w:r>
    </w:p>
    <w:p w14:paraId="27778209" w14:textId="77777777" w:rsidR="0047143B" w:rsidRPr="0022579A" w:rsidRDefault="0047143B">
      <w:pPr>
        <w:numPr>
          <w:ilvl w:val="0"/>
          <w:numId w:val="21"/>
        </w:numPr>
        <w:spacing w:after="0"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Procedurat e parashikuara në nenet përkatëse të kësaj Rregulloreje zbatohen mutatis mutandis, duke marrë parasysh sa vijon:</w:t>
      </w:r>
    </w:p>
    <w:p w14:paraId="2EC46338" w14:textId="77777777" w:rsidR="0047143B" w:rsidRPr="0022579A" w:rsidRDefault="0047143B">
      <w:pPr>
        <w:numPr>
          <w:ilvl w:val="0"/>
          <w:numId w:val="22"/>
        </w:numPr>
        <w:spacing w:after="0" w:line="240" w:lineRule="auto"/>
        <w:ind w:left="1170"/>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 xml:space="preserve">Shqipëria, gjatë njoftimit ose shkëmbimit të informacionit, mund të tregojë nëse investimi i huaj </w:t>
      </w:r>
      <w:proofErr w:type="spellStart"/>
      <w:r w:rsidRPr="0022579A">
        <w:rPr>
          <w:rFonts w:ascii="Times New Roman" w:eastAsia="Times New Roman" w:hAnsi="Times New Roman" w:cs="Times New Roman"/>
          <w:bCs/>
          <w:sz w:val="28"/>
          <w:szCs w:val="28"/>
        </w:rPr>
        <w:t>direkt</w:t>
      </w:r>
      <w:proofErr w:type="spellEnd"/>
      <w:r w:rsidRPr="0022579A">
        <w:rPr>
          <w:rFonts w:ascii="Times New Roman" w:eastAsia="Times New Roman" w:hAnsi="Times New Roman" w:cs="Times New Roman"/>
          <w:bCs/>
          <w:sz w:val="28"/>
          <w:szCs w:val="28"/>
        </w:rPr>
        <w:t xml:space="preserve"> ka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ngjarë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ndikojë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projektet</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ose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programet</w:t>
      </w:r>
      <w:proofErr w:type="spellEnd"/>
      <w:r w:rsidRPr="0022579A">
        <w:rPr>
          <w:rFonts w:ascii="Times New Roman" w:eastAsia="Times New Roman" w:hAnsi="Times New Roman" w:cs="Times New Roman"/>
          <w:bCs/>
          <w:sz w:val="28"/>
          <w:szCs w:val="28"/>
        </w:rPr>
        <w:t xml:space="preserve"> e BE-</w:t>
      </w:r>
      <w:proofErr w:type="gramStart"/>
      <w:r w:rsidRPr="0022579A">
        <w:rPr>
          <w:rFonts w:ascii="Times New Roman" w:eastAsia="Times New Roman" w:hAnsi="Times New Roman" w:cs="Times New Roman"/>
          <w:bCs/>
          <w:sz w:val="28"/>
          <w:szCs w:val="28"/>
        </w:rPr>
        <w:t>së;</w:t>
      </w:r>
      <w:proofErr w:type="gramEnd"/>
    </w:p>
    <w:p w14:paraId="3F1F2DEA" w14:textId="77777777" w:rsidR="0047143B" w:rsidRPr="0022579A" w:rsidRDefault="0047143B">
      <w:pPr>
        <w:pStyle w:val="ListParagraph"/>
        <w:numPr>
          <w:ilvl w:val="0"/>
          <w:numId w:val="22"/>
        </w:numPr>
        <w:spacing w:before="100" w:beforeAutospacing="1" w:after="100" w:afterAutospacing="1" w:line="240" w:lineRule="auto"/>
        <w:ind w:left="1170"/>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Struktura përgjegjëse në ministrinë përgjegjëse për ekonominë duhet t'i marrë në konsideratë maksimalisht vërejtjet e Komisionit Evropian dhe, në rast mosrespektimi të këtyre vërejtjeve, duhet të japë një justifikim me shkrim.</w:t>
      </w:r>
    </w:p>
    <w:p w14:paraId="2A314A4B" w14:textId="77777777" w:rsidR="0047143B" w:rsidRPr="00945BB2" w:rsidRDefault="0047143B">
      <w:pPr>
        <w:numPr>
          <w:ilvl w:val="0"/>
          <w:numId w:val="21"/>
        </w:numPr>
        <w:spacing w:before="100" w:beforeAutospacing="1" w:after="100" w:afterAutospacing="1" w:line="240" w:lineRule="auto"/>
        <w:jc w:val="both"/>
        <w:outlineLvl w:val="2"/>
        <w:rPr>
          <w:rFonts w:ascii="Times New Roman" w:eastAsia="Times New Roman" w:hAnsi="Times New Roman" w:cs="Times New Roman"/>
          <w:bCs/>
          <w:sz w:val="28"/>
          <w:szCs w:val="28"/>
        </w:rPr>
      </w:pPr>
      <w:proofErr w:type="spellStart"/>
      <w:r w:rsidRPr="00945BB2">
        <w:rPr>
          <w:rFonts w:ascii="Times New Roman" w:eastAsia="Times New Roman" w:hAnsi="Times New Roman" w:cs="Times New Roman"/>
          <w:bCs/>
          <w:sz w:val="28"/>
          <w:szCs w:val="28"/>
        </w:rPr>
        <w:lastRenderedPageBreak/>
        <w:t>Për</w:t>
      </w:r>
      <w:proofErr w:type="spellEnd"/>
      <w:r w:rsidRPr="00945BB2">
        <w:rPr>
          <w:rFonts w:ascii="Times New Roman" w:eastAsia="Times New Roman" w:hAnsi="Times New Roman" w:cs="Times New Roman"/>
          <w:bCs/>
          <w:sz w:val="28"/>
          <w:szCs w:val="28"/>
        </w:rPr>
        <w:t xml:space="preserve"> </w:t>
      </w:r>
      <w:proofErr w:type="spellStart"/>
      <w:r w:rsidRPr="00945BB2">
        <w:rPr>
          <w:rFonts w:ascii="Times New Roman" w:eastAsia="Times New Roman" w:hAnsi="Times New Roman" w:cs="Times New Roman"/>
          <w:bCs/>
          <w:sz w:val="28"/>
          <w:szCs w:val="28"/>
        </w:rPr>
        <w:t>qëllimet</w:t>
      </w:r>
      <w:proofErr w:type="spellEnd"/>
      <w:r w:rsidRPr="00945BB2">
        <w:rPr>
          <w:rFonts w:ascii="Times New Roman" w:eastAsia="Times New Roman" w:hAnsi="Times New Roman" w:cs="Times New Roman"/>
          <w:bCs/>
          <w:sz w:val="28"/>
          <w:szCs w:val="28"/>
        </w:rPr>
        <w:t xml:space="preserve"> e </w:t>
      </w:r>
      <w:proofErr w:type="spellStart"/>
      <w:r w:rsidRPr="00945BB2">
        <w:rPr>
          <w:rFonts w:ascii="Times New Roman" w:eastAsia="Times New Roman" w:hAnsi="Times New Roman" w:cs="Times New Roman"/>
          <w:bCs/>
          <w:sz w:val="28"/>
          <w:szCs w:val="28"/>
        </w:rPr>
        <w:t>këtij</w:t>
      </w:r>
      <w:proofErr w:type="spellEnd"/>
      <w:r w:rsidRPr="00945BB2">
        <w:rPr>
          <w:rFonts w:ascii="Times New Roman" w:eastAsia="Times New Roman" w:hAnsi="Times New Roman" w:cs="Times New Roman"/>
          <w:bCs/>
          <w:sz w:val="28"/>
          <w:szCs w:val="28"/>
        </w:rPr>
        <w:t xml:space="preserve"> neni, “projekte ose programe me interes të Bashkimit” do të thotë ato të listuara në Shtojcën e Rregullores (BE) 2019/452, si dhe ato që marrin të paktën 5 milionë euro fonde nga BE-ja, ose që përbëjnë 25% ose më shumë të financimit total të BE-së për programin përkatës ose që lidhen me infrastrukturën kritike, teknologjitë kritike ose inputet kritike thelbësore për sigurinë ose rendin publik, siç përcaktohet në faqen zyrtare të internetit të Komisionit Evropian.</w:t>
      </w:r>
      <w:r w:rsidR="00945BB2">
        <w:rPr>
          <w:rStyle w:val="FootnoteReference"/>
          <w:rFonts w:ascii="Times New Roman" w:eastAsia="Times New Roman" w:hAnsi="Times New Roman" w:cs="Times New Roman"/>
          <w:bCs/>
          <w:sz w:val="28"/>
          <w:szCs w:val="28"/>
        </w:rPr>
        <w:footnoteReference w:id="2"/>
      </w:r>
      <w:r w:rsidRPr="00945BB2">
        <w:rPr>
          <w:rFonts w:ascii="Times New Roman" w:eastAsia="Times New Roman" w:hAnsi="Times New Roman" w:cs="Times New Roman"/>
          <w:bCs/>
          <w:sz w:val="28"/>
          <w:szCs w:val="28"/>
        </w:rPr>
        <w:t>.</w:t>
      </w:r>
    </w:p>
    <w:p w14:paraId="3FFBE262" w14:textId="77777777" w:rsidR="00B825D4" w:rsidRPr="0022579A" w:rsidRDefault="000570A1" w:rsidP="00B825D4">
      <w:pPr>
        <w:spacing w:before="100" w:beforeAutospacing="1" w:after="100" w:afterAutospacing="1" w:line="240" w:lineRule="auto"/>
        <w:ind w:left="3600"/>
        <w:outlineLvl w:val="2"/>
        <w:rPr>
          <w:rFonts w:ascii="Times New Roman" w:eastAsia="Times New Roman" w:hAnsi="Times New Roman" w:cs="Times New Roman"/>
          <w:b/>
          <w:sz w:val="28"/>
          <w:szCs w:val="28"/>
        </w:rPr>
      </w:pPr>
      <w:r w:rsidRPr="0022579A">
        <w:rPr>
          <w:rFonts w:ascii="Times New Roman" w:eastAsia="Times New Roman" w:hAnsi="Times New Roman" w:cs="Times New Roman"/>
          <w:b/>
          <w:sz w:val="28"/>
          <w:szCs w:val="28"/>
        </w:rPr>
        <w:t xml:space="preserve">      Neni 12</w:t>
      </w:r>
    </w:p>
    <w:p w14:paraId="3D2899DA" w14:textId="77777777" w:rsidR="000570A1" w:rsidRPr="0022579A" w:rsidRDefault="00B825D4" w:rsidP="000570A1">
      <w:pPr>
        <w:spacing w:after="0" w:line="240" w:lineRule="auto"/>
        <w:jc w:val="center"/>
        <w:outlineLvl w:val="2"/>
        <w:rPr>
          <w:rFonts w:ascii="Times New Roman" w:eastAsia="Times New Roman" w:hAnsi="Times New Roman" w:cs="Times New Roman"/>
          <w:b/>
          <w:bCs/>
          <w:sz w:val="28"/>
          <w:szCs w:val="28"/>
        </w:rPr>
      </w:pPr>
      <w:r w:rsidRPr="0022579A">
        <w:rPr>
          <w:rFonts w:ascii="Times New Roman" w:eastAsia="Times New Roman" w:hAnsi="Times New Roman" w:cs="Times New Roman"/>
          <w:b/>
          <w:bCs/>
          <w:sz w:val="28"/>
          <w:szCs w:val="28"/>
        </w:rPr>
        <w:t>Ofrimi i Informacionit në</w:t>
      </w:r>
    </w:p>
    <w:p w14:paraId="59A30846" w14:textId="77777777" w:rsidR="00B825D4" w:rsidRPr="0022579A" w:rsidRDefault="00B825D4" w:rsidP="000570A1">
      <w:pPr>
        <w:spacing w:after="0" w:line="240" w:lineRule="auto"/>
        <w:jc w:val="center"/>
        <w:outlineLvl w:val="2"/>
        <w:rPr>
          <w:rFonts w:ascii="Times New Roman" w:eastAsia="Times New Roman" w:hAnsi="Times New Roman" w:cs="Times New Roman"/>
          <w:b/>
          <w:sz w:val="28"/>
          <w:szCs w:val="28"/>
        </w:rPr>
      </w:pPr>
      <w:r w:rsidRPr="0022579A">
        <w:rPr>
          <w:rFonts w:ascii="Times New Roman" w:eastAsia="Times New Roman" w:hAnsi="Times New Roman" w:cs="Times New Roman"/>
          <w:b/>
          <w:bCs/>
          <w:sz w:val="28"/>
          <w:szCs w:val="28"/>
        </w:rPr>
        <w:t>Shqyrtimi i Investimeve të Huaja Direkte</w:t>
      </w:r>
    </w:p>
    <w:p w14:paraId="5E815B97" w14:textId="1C7DC18F" w:rsidR="003B05E4" w:rsidRPr="0022579A" w:rsidRDefault="00B825D4">
      <w:pPr>
        <w:numPr>
          <w:ilvl w:val="0"/>
          <w:numId w:val="25"/>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 xml:space="preserve">Struktura përgjegjëse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ministrinë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përgjegjëse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ekonominë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siguron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që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informacioni</w:t>
      </w:r>
      <w:proofErr w:type="spellEnd"/>
      <w:r w:rsidRPr="0022579A">
        <w:rPr>
          <w:rFonts w:ascii="Times New Roman" w:eastAsia="Times New Roman" w:hAnsi="Times New Roman" w:cs="Times New Roman"/>
          <w:bCs/>
          <w:sz w:val="28"/>
          <w:szCs w:val="28"/>
        </w:rPr>
        <w:t xml:space="preserve"> i </w:t>
      </w:r>
      <w:proofErr w:type="spellStart"/>
      <w:r w:rsidRPr="0022579A">
        <w:rPr>
          <w:rFonts w:ascii="Times New Roman" w:eastAsia="Times New Roman" w:hAnsi="Times New Roman" w:cs="Times New Roman"/>
          <w:bCs/>
          <w:sz w:val="28"/>
          <w:szCs w:val="28"/>
        </w:rPr>
        <w:t>njoftuar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sipas</w:t>
      </w:r>
      <w:proofErr w:type="spellEnd"/>
      <w:r w:rsidRPr="0022579A">
        <w:rPr>
          <w:rFonts w:ascii="Times New Roman" w:eastAsia="Times New Roman" w:hAnsi="Times New Roman" w:cs="Times New Roman"/>
          <w:bCs/>
          <w:sz w:val="28"/>
          <w:szCs w:val="28"/>
        </w:rPr>
        <w:t xml:space="preserve"> </w:t>
      </w:r>
      <w:proofErr w:type="spellStart"/>
      <w:r w:rsidR="004B5AEB">
        <w:rPr>
          <w:rFonts w:ascii="Times New Roman" w:eastAsia="Times New Roman" w:hAnsi="Times New Roman" w:cs="Times New Roman"/>
          <w:bCs/>
          <w:sz w:val="28"/>
          <w:szCs w:val="28"/>
        </w:rPr>
        <w:t>pikës</w:t>
      </w:r>
      <w:proofErr w:type="spellEnd"/>
      <w:r w:rsidR="004B5AEB">
        <w:rPr>
          <w:rFonts w:ascii="Times New Roman" w:eastAsia="Times New Roman" w:hAnsi="Times New Roman" w:cs="Times New Roman"/>
          <w:bCs/>
          <w:sz w:val="28"/>
          <w:szCs w:val="28"/>
        </w:rPr>
        <w:t xml:space="preserve"> 1, </w:t>
      </w:r>
      <w:proofErr w:type="spellStart"/>
      <w:r w:rsidR="004B5AEB">
        <w:rPr>
          <w:rFonts w:ascii="Times New Roman" w:eastAsia="Times New Roman" w:hAnsi="Times New Roman" w:cs="Times New Roman"/>
          <w:bCs/>
          <w:sz w:val="28"/>
          <w:szCs w:val="28"/>
        </w:rPr>
        <w:t>të</w:t>
      </w:r>
      <w:proofErr w:type="spellEnd"/>
      <w:r w:rsidR="004B5AEB">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nenit</w:t>
      </w:r>
      <w:proofErr w:type="spellEnd"/>
      <w:r w:rsidRPr="0022579A">
        <w:rPr>
          <w:rFonts w:ascii="Times New Roman" w:eastAsia="Times New Roman" w:hAnsi="Times New Roman" w:cs="Times New Roman"/>
          <w:bCs/>
          <w:sz w:val="28"/>
          <w:szCs w:val="28"/>
        </w:rPr>
        <w:t xml:space="preserve"> 8 </w:t>
      </w:r>
      <w:proofErr w:type="spellStart"/>
      <w:r w:rsidRPr="0022579A">
        <w:rPr>
          <w:rFonts w:ascii="Times New Roman" w:eastAsia="Times New Roman" w:hAnsi="Times New Roman" w:cs="Times New Roman"/>
          <w:bCs/>
          <w:sz w:val="28"/>
          <w:szCs w:val="28"/>
        </w:rPr>
        <w:t>ose</w:t>
      </w:r>
      <w:proofErr w:type="spellEnd"/>
      <w:r w:rsidRPr="0022579A">
        <w:rPr>
          <w:rFonts w:ascii="Times New Roman" w:eastAsia="Times New Roman" w:hAnsi="Times New Roman" w:cs="Times New Roman"/>
          <w:bCs/>
          <w:sz w:val="28"/>
          <w:szCs w:val="28"/>
        </w:rPr>
        <w:t xml:space="preserve"> i </w:t>
      </w:r>
      <w:proofErr w:type="spellStart"/>
      <w:r w:rsidRPr="0022579A">
        <w:rPr>
          <w:rFonts w:ascii="Times New Roman" w:eastAsia="Times New Roman" w:hAnsi="Times New Roman" w:cs="Times New Roman"/>
          <w:bCs/>
          <w:sz w:val="28"/>
          <w:szCs w:val="28"/>
        </w:rPr>
        <w:t>kërkuar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nga</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Komisioni</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Evropian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dhe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Shtetet</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Anëtare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BE-</w:t>
      </w:r>
      <w:proofErr w:type="spellStart"/>
      <w:r w:rsidRPr="0022579A">
        <w:rPr>
          <w:rFonts w:ascii="Times New Roman" w:eastAsia="Times New Roman" w:hAnsi="Times New Roman" w:cs="Times New Roman"/>
          <w:bCs/>
          <w:sz w:val="28"/>
          <w:szCs w:val="28"/>
        </w:rPr>
        <w:t>së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sipas</w:t>
      </w:r>
      <w:proofErr w:type="spellEnd"/>
      <w:r w:rsidRPr="0022579A">
        <w:rPr>
          <w:rFonts w:ascii="Times New Roman" w:eastAsia="Times New Roman" w:hAnsi="Times New Roman" w:cs="Times New Roman"/>
          <w:bCs/>
          <w:sz w:val="28"/>
          <w:szCs w:val="28"/>
        </w:rPr>
        <w:t xml:space="preserve"> </w:t>
      </w:r>
      <w:proofErr w:type="spellStart"/>
      <w:r w:rsidR="004B5AEB">
        <w:rPr>
          <w:rFonts w:ascii="Times New Roman" w:eastAsia="Times New Roman" w:hAnsi="Times New Roman" w:cs="Times New Roman"/>
          <w:bCs/>
          <w:sz w:val="28"/>
          <w:szCs w:val="28"/>
        </w:rPr>
        <w:t>pikës</w:t>
      </w:r>
      <w:proofErr w:type="spellEnd"/>
      <w:r w:rsidR="004B5AEB">
        <w:rPr>
          <w:rFonts w:ascii="Times New Roman" w:eastAsia="Times New Roman" w:hAnsi="Times New Roman" w:cs="Times New Roman"/>
          <w:bCs/>
          <w:sz w:val="28"/>
          <w:szCs w:val="28"/>
        </w:rPr>
        <w:t xml:space="preserve"> 8, </w:t>
      </w:r>
      <w:proofErr w:type="spellStart"/>
      <w:r w:rsidR="004B5AEB">
        <w:rPr>
          <w:rFonts w:ascii="Times New Roman" w:eastAsia="Times New Roman" w:hAnsi="Times New Roman" w:cs="Times New Roman"/>
          <w:bCs/>
          <w:sz w:val="28"/>
          <w:szCs w:val="28"/>
        </w:rPr>
        <w:t>të</w:t>
      </w:r>
      <w:proofErr w:type="spellEnd"/>
      <w:r w:rsidR="004B5AEB">
        <w:rPr>
          <w:rFonts w:ascii="Times New Roman" w:eastAsia="Times New Roman" w:hAnsi="Times New Roman" w:cs="Times New Roman"/>
          <w:bCs/>
          <w:sz w:val="28"/>
          <w:szCs w:val="28"/>
        </w:rPr>
        <w:t xml:space="preserve"> </w:t>
      </w:r>
      <w:proofErr w:type="spellStart"/>
      <w:r w:rsidR="004B5AEB" w:rsidRPr="0022579A">
        <w:rPr>
          <w:rFonts w:ascii="Times New Roman" w:eastAsia="Times New Roman" w:hAnsi="Times New Roman" w:cs="Times New Roman"/>
          <w:bCs/>
          <w:sz w:val="28"/>
          <w:szCs w:val="28"/>
        </w:rPr>
        <w:t>nenit</w:t>
      </w:r>
      <w:proofErr w:type="spellEnd"/>
      <w:r w:rsidR="004B5AEB" w:rsidRPr="0022579A">
        <w:rPr>
          <w:rFonts w:ascii="Times New Roman" w:eastAsia="Times New Roman" w:hAnsi="Times New Roman" w:cs="Times New Roman"/>
          <w:bCs/>
          <w:sz w:val="28"/>
          <w:szCs w:val="28"/>
        </w:rPr>
        <w:t xml:space="preserve"> 8 </w:t>
      </w:r>
      <w:proofErr w:type="spellStart"/>
      <w:r w:rsidRPr="0022579A">
        <w:rPr>
          <w:rFonts w:ascii="Times New Roman" w:eastAsia="Times New Roman" w:hAnsi="Times New Roman" w:cs="Times New Roman"/>
          <w:bCs/>
          <w:sz w:val="28"/>
          <w:szCs w:val="28"/>
        </w:rPr>
        <w:t>t'i</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vihet</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dispozicion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Komisionit</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Evropian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dhe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Shteteve</w:t>
      </w:r>
      <w:proofErr w:type="spellEnd"/>
      <w:r w:rsidRPr="0022579A">
        <w:rPr>
          <w:rFonts w:ascii="Times New Roman" w:eastAsia="Times New Roman" w:hAnsi="Times New Roman" w:cs="Times New Roman"/>
          <w:bCs/>
          <w:sz w:val="28"/>
          <w:szCs w:val="28"/>
        </w:rPr>
        <w:t xml:space="preserve"> Anëtare kërkuese pa vonesa të panevojshme.</w:t>
      </w:r>
    </w:p>
    <w:p w14:paraId="23A39ADB" w14:textId="77777777" w:rsidR="003B05E4" w:rsidRPr="0022579A" w:rsidRDefault="00B825D4">
      <w:pPr>
        <w:numPr>
          <w:ilvl w:val="0"/>
          <w:numId w:val="25"/>
        </w:numPr>
        <w:spacing w:before="100" w:beforeAutospacing="1" w:after="0"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Informacioni duhet të përfshijë:</w:t>
      </w:r>
    </w:p>
    <w:p w14:paraId="567885B8" w14:textId="77777777" w:rsidR="003B05E4" w:rsidRPr="0022579A" w:rsidRDefault="00B825D4" w:rsidP="00775177">
      <w:pPr>
        <w:spacing w:after="0" w:line="240" w:lineRule="auto"/>
        <w:ind w:left="990"/>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 xml:space="preserve">a) strukturën e pronësisë së investitorit të huaj dhe të ndërmarrjes në të cilën është planifikuar ose është kryer investimi i </w:t>
      </w:r>
      <w:proofErr w:type="spellStart"/>
      <w:r w:rsidRPr="0022579A">
        <w:rPr>
          <w:rFonts w:ascii="Times New Roman" w:eastAsia="Times New Roman" w:hAnsi="Times New Roman" w:cs="Times New Roman"/>
          <w:bCs/>
          <w:sz w:val="28"/>
          <w:szCs w:val="28"/>
        </w:rPr>
        <w:t>huaj</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direkt</w:t>
      </w:r>
      <w:proofErr w:type="spellEnd"/>
      <w:r w:rsidRPr="0022579A">
        <w:rPr>
          <w:rFonts w:ascii="Times New Roman" w:eastAsia="Times New Roman" w:hAnsi="Times New Roman" w:cs="Times New Roman"/>
          <w:bCs/>
          <w:sz w:val="28"/>
          <w:szCs w:val="28"/>
        </w:rPr>
        <w:t xml:space="preserve">, duke </w:t>
      </w:r>
      <w:proofErr w:type="spellStart"/>
      <w:r w:rsidRPr="0022579A">
        <w:rPr>
          <w:rFonts w:ascii="Times New Roman" w:eastAsia="Times New Roman" w:hAnsi="Times New Roman" w:cs="Times New Roman"/>
          <w:bCs/>
          <w:sz w:val="28"/>
          <w:szCs w:val="28"/>
        </w:rPr>
        <w:t>përfshirë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informacionin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mbi</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investitorin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përfundimtar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dhe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pjesëmarrjen</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proofErr w:type="gramStart"/>
      <w:r w:rsidRPr="0022579A">
        <w:rPr>
          <w:rFonts w:ascii="Times New Roman" w:eastAsia="Times New Roman" w:hAnsi="Times New Roman" w:cs="Times New Roman"/>
          <w:bCs/>
          <w:sz w:val="28"/>
          <w:szCs w:val="28"/>
        </w:rPr>
        <w:t>kapital</w:t>
      </w:r>
      <w:proofErr w:type="spellEnd"/>
      <w:r w:rsidRPr="0022579A">
        <w:rPr>
          <w:rFonts w:ascii="Times New Roman" w:eastAsia="Times New Roman" w:hAnsi="Times New Roman" w:cs="Times New Roman"/>
          <w:bCs/>
          <w:sz w:val="28"/>
          <w:szCs w:val="28"/>
        </w:rPr>
        <w:t>;</w:t>
      </w:r>
      <w:proofErr w:type="gramEnd"/>
    </w:p>
    <w:p w14:paraId="68AECC97" w14:textId="77777777" w:rsidR="003B05E4" w:rsidRPr="0022579A" w:rsidRDefault="00B825D4" w:rsidP="00775177">
      <w:pPr>
        <w:spacing w:after="0" w:line="240" w:lineRule="auto"/>
        <w:ind w:left="990"/>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b) vlera e përafërt e investimit të huaj direkt.</w:t>
      </w:r>
    </w:p>
    <w:p w14:paraId="14EBBA83" w14:textId="77777777" w:rsidR="003B05E4" w:rsidRPr="0022579A" w:rsidRDefault="00B825D4" w:rsidP="00775177">
      <w:pPr>
        <w:spacing w:after="0" w:line="240" w:lineRule="auto"/>
        <w:ind w:left="990"/>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c) produktet, shërbimet dhe operacionet e biznesit të investitorit të huaj dhe të ndërmarrjes në fjalë.</w:t>
      </w:r>
    </w:p>
    <w:p w14:paraId="325EFE85" w14:textId="3BB3DD12" w:rsidR="003B05E4" w:rsidRPr="0022579A" w:rsidRDefault="00775177" w:rsidP="00775177">
      <w:pPr>
        <w:spacing w:after="0" w:line="240" w:lineRule="auto"/>
        <w:ind w:left="99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ç</w:t>
      </w:r>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Shtetet</w:t>
      </w:r>
      <w:proofErr w:type="spellEnd"/>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Anëtare</w:t>
      </w:r>
      <w:proofErr w:type="spellEnd"/>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të</w:t>
      </w:r>
      <w:proofErr w:type="spellEnd"/>
      <w:r w:rsidR="00B825D4" w:rsidRPr="0022579A">
        <w:rPr>
          <w:rFonts w:ascii="Times New Roman" w:eastAsia="Times New Roman" w:hAnsi="Times New Roman" w:cs="Times New Roman"/>
          <w:bCs/>
          <w:sz w:val="28"/>
          <w:szCs w:val="28"/>
        </w:rPr>
        <w:t xml:space="preserve"> BE-</w:t>
      </w:r>
      <w:proofErr w:type="spellStart"/>
      <w:r w:rsidR="00B825D4" w:rsidRPr="0022579A">
        <w:rPr>
          <w:rFonts w:ascii="Times New Roman" w:eastAsia="Times New Roman" w:hAnsi="Times New Roman" w:cs="Times New Roman"/>
          <w:bCs/>
          <w:sz w:val="28"/>
          <w:szCs w:val="28"/>
        </w:rPr>
        <w:t>së</w:t>
      </w:r>
      <w:proofErr w:type="spellEnd"/>
      <w:r w:rsidR="00B825D4" w:rsidRPr="0022579A">
        <w:rPr>
          <w:rFonts w:ascii="Times New Roman" w:eastAsia="Times New Roman" w:hAnsi="Times New Roman" w:cs="Times New Roman"/>
          <w:bCs/>
          <w:sz w:val="28"/>
          <w:szCs w:val="28"/>
        </w:rPr>
        <w:t xml:space="preserve"> në të cilat investitori i huaj dhe ndërmarrja kryejnë operacione përkatëse biznesi.</w:t>
      </w:r>
    </w:p>
    <w:p w14:paraId="23F4D10A" w14:textId="77777777" w:rsidR="00775177" w:rsidRDefault="00775177" w:rsidP="00775177">
      <w:pPr>
        <w:spacing w:after="0" w:line="240" w:lineRule="auto"/>
        <w:ind w:left="99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t>
      </w:r>
      <w:r w:rsidR="00B825D4" w:rsidRPr="0022579A">
        <w:rPr>
          <w:rFonts w:ascii="Times New Roman" w:eastAsia="Times New Roman" w:hAnsi="Times New Roman" w:cs="Times New Roman"/>
          <w:bCs/>
          <w:sz w:val="28"/>
          <w:szCs w:val="28"/>
        </w:rPr>
        <w:t xml:space="preserve">) financimin e investimit dhe burimin e tij, bazuar në informacionin më të mirë të </w:t>
      </w:r>
      <w:proofErr w:type="gramStart"/>
      <w:r w:rsidR="00B825D4" w:rsidRPr="0022579A">
        <w:rPr>
          <w:rFonts w:ascii="Times New Roman" w:eastAsia="Times New Roman" w:hAnsi="Times New Roman" w:cs="Times New Roman"/>
          <w:bCs/>
          <w:sz w:val="28"/>
          <w:szCs w:val="28"/>
        </w:rPr>
        <w:t>disponueshëm;</w:t>
      </w:r>
      <w:proofErr w:type="gramEnd"/>
      <w:r w:rsidR="00B825D4" w:rsidRPr="0022579A">
        <w:rPr>
          <w:rFonts w:ascii="Times New Roman" w:eastAsia="Times New Roman" w:hAnsi="Times New Roman" w:cs="Times New Roman"/>
          <w:bCs/>
          <w:sz w:val="28"/>
          <w:szCs w:val="28"/>
        </w:rPr>
        <w:t xml:space="preserve"> </w:t>
      </w:r>
    </w:p>
    <w:p w14:paraId="0157005F" w14:textId="76FF796C" w:rsidR="00B825D4" w:rsidRPr="0022579A" w:rsidRDefault="00775177" w:rsidP="00775177">
      <w:pPr>
        <w:spacing w:after="0" w:line="240" w:lineRule="auto"/>
        <w:ind w:left="99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w:t>
      </w:r>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datën</w:t>
      </w:r>
      <w:proofErr w:type="spellEnd"/>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në</w:t>
      </w:r>
      <w:proofErr w:type="spellEnd"/>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të</w:t>
      </w:r>
      <w:proofErr w:type="spellEnd"/>
      <w:r w:rsidR="00B825D4" w:rsidRPr="0022579A">
        <w:rPr>
          <w:rFonts w:ascii="Times New Roman" w:eastAsia="Times New Roman" w:hAnsi="Times New Roman" w:cs="Times New Roman"/>
          <w:bCs/>
          <w:sz w:val="28"/>
          <w:szCs w:val="28"/>
        </w:rPr>
        <w:t xml:space="preserve"> </w:t>
      </w:r>
      <w:proofErr w:type="spellStart"/>
      <w:r w:rsidR="00B825D4" w:rsidRPr="0022579A">
        <w:rPr>
          <w:rFonts w:ascii="Times New Roman" w:eastAsia="Times New Roman" w:hAnsi="Times New Roman" w:cs="Times New Roman"/>
          <w:bCs/>
          <w:sz w:val="28"/>
          <w:szCs w:val="28"/>
        </w:rPr>
        <w:t>cilën</w:t>
      </w:r>
      <w:proofErr w:type="spellEnd"/>
      <w:r w:rsidR="00B825D4" w:rsidRPr="0022579A">
        <w:rPr>
          <w:rFonts w:ascii="Times New Roman" w:eastAsia="Times New Roman" w:hAnsi="Times New Roman" w:cs="Times New Roman"/>
          <w:bCs/>
          <w:sz w:val="28"/>
          <w:szCs w:val="28"/>
        </w:rPr>
        <w:t xml:space="preserve"> investimi i huaj direkt është planifikuar të përfundojë ose është përfunduar.</w:t>
      </w:r>
    </w:p>
    <w:p w14:paraId="01B5FE01" w14:textId="4FF56A5E" w:rsidR="00B825D4" w:rsidRPr="0022579A" w:rsidRDefault="00B825D4">
      <w:pPr>
        <w:numPr>
          <w:ilvl w:val="0"/>
          <w:numId w:val="25"/>
        </w:numPr>
        <w:spacing w:before="100" w:beforeAutospacing="1" w:after="100" w:afterAutospacing="1" w:line="240" w:lineRule="auto"/>
        <w:jc w:val="both"/>
        <w:outlineLvl w:val="2"/>
        <w:rPr>
          <w:rFonts w:ascii="Times New Roman" w:eastAsia="Times New Roman" w:hAnsi="Times New Roman" w:cs="Times New Roman"/>
          <w:bCs/>
          <w:sz w:val="28"/>
          <w:szCs w:val="28"/>
        </w:rPr>
      </w:pPr>
      <w:proofErr w:type="spellStart"/>
      <w:r w:rsidRPr="0022579A">
        <w:rPr>
          <w:rFonts w:ascii="Times New Roman" w:eastAsia="Times New Roman" w:hAnsi="Times New Roman" w:cs="Times New Roman"/>
          <w:bCs/>
          <w:sz w:val="28"/>
          <w:szCs w:val="28"/>
        </w:rPr>
        <w:t>Struktura</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përgjegjëse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ministrinë</w:t>
      </w:r>
      <w:proofErr w:type="spellEnd"/>
      <w:r w:rsidRPr="0022579A">
        <w:rPr>
          <w:rFonts w:ascii="Times New Roman" w:eastAsia="Times New Roman" w:hAnsi="Times New Roman" w:cs="Times New Roman"/>
          <w:bCs/>
          <w:sz w:val="28"/>
          <w:szCs w:val="28"/>
        </w:rPr>
        <w:t xml:space="preserve"> përgjegjëse për ekonominë, kur është e mundur, duhet t'i ofrojë Komisionit Evropian dhe Shteteve Anëtare të BE-së kërkuese </w:t>
      </w:r>
      <w:proofErr w:type="spellStart"/>
      <w:r w:rsidRPr="0022579A">
        <w:rPr>
          <w:rFonts w:ascii="Times New Roman" w:eastAsia="Times New Roman" w:hAnsi="Times New Roman" w:cs="Times New Roman"/>
          <w:bCs/>
          <w:sz w:val="28"/>
          <w:szCs w:val="28"/>
        </w:rPr>
        <w:t>çdo</w:t>
      </w:r>
      <w:proofErr w:type="spellEnd"/>
      <w:r w:rsidRPr="0022579A">
        <w:rPr>
          <w:rFonts w:ascii="Times New Roman" w:eastAsia="Times New Roman" w:hAnsi="Times New Roman" w:cs="Times New Roman"/>
          <w:bCs/>
          <w:sz w:val="28"/>
          <w:szCs w:val="28"/>
        </w:rPr>
        <w:t xml:space="preserve"> informacion </w:t>
      </w:r>
      <w:proofErr w:type="spellStart"/>
      <w:r w:rsidRPr="0022579A">
        <w:rPr>
          <w:rFonts w:ascii="Times New Roman" w:eastAsia="Times New Roman" w:hAnsi="Times New Roman" w:cs="Times New Roman"/>
          <w:bCs/>
          <w:sz w:val="28"/>
          <w:szCs w:val="28"/>
        </w:rPr>
        <w:t>shtesë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përveç</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atij</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përmendur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00775177">
        <w:rPr>
          <w:rFonts w:ascii="Times New Roman" w:eastAsia="Times New Roman" w:hAnsi="Times New Roman" w:cs="Times New Roman"/>
          <w:bCs/>
          <w:sz w:val="28"/>
          <w:szCs w:val="28"/>
        </w:rPr>
        <w:t>pikën</w:t>
      </w:r>
      <w:proofErr w:type="spellEnd"/>
      <w:r w:rsidRPr="0022579A">
        <w:rPr>
          <w:rFonts w:ascii="Times New Roman" w:eastAsia="Times New Roman" w:hAnsi="Times New Roman" w:cs="Times New Roman"/>
          <w:bCs/>
          <w:sz w:val="28"/>
          <w:szCs w:val="28"/>
        </w:rPr>
        <w:t xml:space="preserve"> 2, pa </w:t>
      </w:r>
      <w:proofErr w:type="spellStart"/>
      <w:r w:rsidRPr="0022579A">
        <w:rPr>
          <w:rFonts w:ascii="Times New Roman" w:eastAsia="Times New Roman" w:hAnsi="Times New Roman" w:cs="Times New Roman"/>
          <w:bCs/>
          <w:sz w:val="28"/>
          <w:szCs w:val="28"/>
        </w:rPr>
        <w:t>vonesë</w:t>
      </w:r>
      <w:proofErr w:type="spellEnd"/>
      <w:r w:rsidRPr="0022579A">
        <w:rPr>
          <w:rFonts w:ascii="Times New Roman" w:eastAsia="Times New Roman" w:hAnsi="Times New Roman" w:cs="Times New Roman"/>
          <w:bCs/>
          <w:sz w:val="28"/>
          <w:szCs w:val="28"/>
        </w:rPr>
        <w:t>.</w:t>
      </w:r>
    </w:p>
    <w:p w14:paraId="3DDE1666" w14:textId="04622E6C" w:rsidR="00B825D4" w:rsidRPr="0022579A" w:rsidRDefault="00B825D4">
      <w:pPr>
        <w:numPr>
          <w:ilvl w:val="0"/>
          <w:numId w:val="25"/>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t xml:space="preserve">Autoriteti përgjegjës mund t'i kërkojë investitorit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huaj</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ose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ndërmarrjes</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përkatëse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japë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informacionin</w:t>
      </w:r>
      <w:proofErr w:type="spellEnd"/>
      <w:r w:rsidRPr="0022579A">
        <w:rPr>
          <w:rFonts w:ascii="Times New Roman" w:eastAsia="Times New Roman" w:hAnsi="Times New Roman" w:cs="Times New Roman"/>
          <w:bCs/>
          <w:sz w:val="28"/>
          <w:szCs w:val="28"/>
        </w:rPr>
        <w:t xml:space="preserve"> e </w:t>
      </w:r>
      <w:proofErr w:type="spellStart"/>
      <w:r w:rsidRPr="0022579A">
        <w:rPr>
          <w:rFonts w:ascii="Times New Roman" w:eastAsia="Times New Roman" w:hAnsi="Times New Roman" w:cs="Times New Roman"/>
          <w:bCs/>
          <w:sz w:val="28"/>
          <w:szCs w:val="28"/>
        </w:rPr>
        <w:t>përmendur</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00775177">
        <w:rPr>
          <w:rFonts w:ascii="Times New Roman" w:eastAsia="Times New Roman" w:hAnsi="Times New Roman" w:cs="Times New Roman"/>
          <w:bCs/>
          <w:sz w:val="28"/>
          <w:szCs w:val="28"/>
        </w:rPr>
        <w:t>pikën</w:t>
      </w:r>
      <w:proofErr w:type="spellEnd"/>
      <w:r w:rsidR="00775177">
        <w:rPr>
          <w:rFonts w:ascii="Times New Roman" w:eastAsia="Times New Roman" w:hAnsi="Times New Roman" w:cs="Times New Roman"/>
          <w:bCs/>
          <w:sz w:val="28"/>
          <w:szCs w:val="28"/>
        </w:rPr>
        <w:t xml:space="preserve"> </w:t>
      </w:r>
      <w:r w:rsidRPr="0022579A">
        <w:rPr>
          <w:rFonts w:ascii="Times New Roman" w:eastAsia="Times New Roman" w:hAnsi="Times New Roman" w:cs="Times New Roman"/>
          <w:bCs/>
          <w:sz w:val="28"/>
          <w:szCs w:val="28"/>
        </w:rPr>
        <w:t xml:space="preserve">2. </w:t>
      </w:r>
      <w:proofErr w:type="spellStart"/>
      <w:r w:rsidRPr="0022579A">
        <w:rPr>
          <w:rFonts w:ascii="Times New Roman" w:eastAsia="Times New Roman" w:hAnsi="Times New Roman" w:cs="Times New Roman"/>
          <w:bCs/>
          <w:sz w:val="28"/>
          <w:szCs w:val="28"/>
        </w:rPr>
        <w:t>Investitori</w:t>
      </w:r>
      <w:proofErr w:type="spellEnd"/>
      <w:r w:rsidRPr="0022579A">
        <w:rPr>
          <w:rFonts w:ascii="Times New Roman" w:eastAsia="Times New Roman" w:hAnsi="Times New Roman" w:cs="Times New Roman"/>
          <w:bCs/>
          <w:sz w:val="28"/>
          <w:szCs w:val="28"/>
        </w:rPr>
        <w:t xml:space="preserve"> i </w:t>
      </w:r>
      <w:proofErr w:type="spellStart"/>
      <w:r w:rsidRPr="0022579A">
        <w:rPr>
          <w:rFonts w:ascii="Times New Roman" w:eastAsia="Times New Roman" w:hAnsi="Times New Roman" w:cs="Times New Roman"/>
          <w:bCs/>
          <w:sz w:val="28"/>
          <w:szCs w:val="28"/>
        </w:rPr>
        <w:t>huaj</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ose</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ndërmarrja</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duhet</w:t>
      </w:r>
      <w:proofErr w:type="spellEnd"/>
      <w:r w:rsidRPr="0022579A">
        <w:rPr>
          <w:rFonts w:ascii="Times New Roman" w:eastAsia="Times New Roman" w:hAnsi="Times New Roman" w:cs="Times New Roman"/>
          <w:bCs/>
          <w:sz w:val="28"/>
          <w:szCs w:val="28"/>
        </w:rPr>
        <w:t xml:space="preserve"> ta </w:t>
      </w:r>
      <w:proofErr w:type="spellStart"/>
      <w:r w:rsidRPr="0022579A">
        <w:rPr>
          <w:rFonts w:ascii="Times New Roman" w:eastAsia="Times New Roman" w:hAnsi="Times New Roman" w:cs="Times New Roman"/>
          <w:bCs/>
          <w:sz w:val="28"/>
          <w:szCs w:val="28"/>
        </w:rPr>
        <w:t>japë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këtë</w:t>
      </w:r>
      <w:proofErr w:type="spellEnd"/>
      <w:r w:rsidRPr="0022579A">
        <w:rPr>
          <w:rFonts w:ascii="Times New Roman" w:eastAsia="Times New Roman" w:hAnsi="Times New Roman" w:cs="Times New Roman"/>
          <w:bCs/>
          <w:sz w:val="28"/>
          <w:szCs w:val="28"/>
        </w:rPr>
        <w:t xml:space="preserve"> informacion pa </w:t>
      </w:r>
      <w:proofErr w:type="spellStart"/>
      <w:r w:rsidRPr="0022579A">
        <w:rPr>
          <w:rFonts w:ascii="Times New Roman" w:eastAsia="Times New Roman" w:hAnsi="Times New Roman" w:cs="Times New Roman"/>
          <w:bCs/>
          <w:sz w:val="28"/>
          <w:szCs w:val="28"/>
        </w:rPr>
        <w:t>vonesë</w:t>
      </w:r>
      <w:proofErr w:type="spellEnd"/>
      <w:r w:rsidRPr="0022579A">
        <w:rPr>
          <w:rFonts w:ascii="Times New Roman" w:eastAsia="Times New Roman" w:hAnsi="Times New Roman" w:cs="Times New Roman"/>
          <w:bCs/>
          <w:sz w:val="28"/>
          <w:szCs w:val="28"/>
        </w:rPr>
        <w:t>.</w:t>
      </w:r>
    </w:p>
    <w:p w14:paraId="0C0E2893" w14:textId="0D728037" w:rsidR="00B825D4" w:rsidRPr="0022579A" w:rsidRDefault="00B825D4">
      <w:pPr>
        <w:numPr>
          <w:ilvl w:val="0"/>
          <w:numId w:val="25"/>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22579A">
        <w:rPr>
          <w:rFonts w:ascii="Times New Roman" w:eastAsia="Times New Roman" w:hAnsi="Times New Roman" w:cs="Times New Roman"/>
          <w:bCs/>
          <w:sz w:val="28"/>
          <w:szCs w:val="28"/>
        </w:rPr>
        <w:lastRenderedPageBreak/>
        <w:t xml:space="preserve">Në rrethana të jashtëzakonshme, kur, pavarësisht përpjekjeve të saj më të mira, struktura përgjegjëse në ministrinë përgjegjëse për ekonominë nuk është në gjendje të marrë informacionin e kërkuar, ajo njofton pa vonesë Komisionin Evropian dhe Shtetet Anëtare të BE-së përkatëse. Njoftimi duhet të justifikojë siç duhet arsyet për mosdhënien e informacionit dhe të shpjegojë përpjekjet e </w:t>
      </w:r>
      <w:proofErr w:type="spellStart"/>
      <w:r w:rsidRPr="0022579A">
        <w:rPr>
          <w:rFonts w:ascii="Times New Roman" w:eastAsia="Times New Roman" w:hAnsi="Times New Roman" w:cs="Times New Roman"/>
          <w:bCs/>
          <w:sz w:val="28"/>
          <w:szCs w:val="28"/>
        </w:rPr>
        <w:t>ndërmarra</w:t>
      </w:r>
      <w:proofErr w:type="spellEnd"/>
      <w:r w:rsidRPr="0022579A">
        <w:rPr>
          <w:rFonts w:ascii="Times New Roman" w:eastAsia="Times New Roman" w:hAnsi="Times New Roman" w:cs="Times New Roman"/>
          <w:bCs/>
          <w:sz w:val="28"/>
          <w:szCs w:val="28"/>
        </w:rPr>
        <w:t xml:space="preserve">, duke </w:t>
      </w:r>
      <w:proofErr w:type="spellStart"/>
      <w:r w:rsidRPr="0022579A">
        <w:rPr>
          <w:rFonts w:ascii="Times New Roman" w:eastAsia="Times New Roman" w:hAnsi="Times New Roman" w:cs="Times New Roman"/>
          <w:bCs/>
          <w:sz w:val="28"/>
          <w:szCs w:val="28"/>
        </w:rPr>
        <w:t>përfshirë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çdo</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kërkesë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të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bërë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në</w:t>
      </w:r>
      <w:proofErr w:type="spellEnd"/>
      <w:r w:rsidRPr="0022579A">
        <w:rPr>
          <w:rFonts w:ascii="Times New Roman" w:eastAsia="Times New Roman" w:hAnsi="Times New Roman" w:cs="Times New Roman"/>
          <w:bCs/>
          <w:sz w:val="28"/>
          <w:szCs w:val="28"/>
        </w:rPr>
        <w:t xml:space="preserve"> </w:t>
      </w:r>
      <w:proofErr w:type="spellStart"/>
      <w:r w:rsidRPr="0022579A">
        <w:rPr>
          <w:rFonts w:ascii="Times New Roman" w:eastAsia="Times New Roman" w:hAnsi="Times New Roman" w:cs="Times New Roman"/>
          <w:bCs/>
          <w:sz w:val="28"/>
          <w:szCs w:val="28"/>
        </w:rPr>
        <w:t>përputhje</w:t>
      </w:r>
      <w:proofErr w:type="spellEnd"/>
      <w:r w:rsidRPr="0022579A">
        <w:rPr>
          <w:rFonts w:ascii="Times New Roman" w:eastAsia="Times New Roman" w:hAnsi="Times New Roman" w:cs="Times New Roman"/>
          <w:bCs/>
          <w:sz w:val="28"/>
          <w:szCs w:val="28"/>
        </w:rPr>
        <w:t xml:space="preserve"> me </w:t>
      </w:r>
      <w:proofErr w:type="spellStart"/>
      <w:r w:rsidR="005D3B62">
        <w:rPr>
          <w:rFonts w:ascii="Times New Roman" w:eastAsia="Times New Roman" w:hAnsi="Times New Roman" w:cs="Times New Roman"/>
          <w:bCs/>
          <w:sz w:val="28"/>
          <w:szCs w:val="28"/>
        </w:rPr>
        <w:t>pikën</w:t>
      </w:r>
      <w:proofErr w:type="spellEnd"/>
      <w:r w:rsidRPr="0022579A">
        <w:rPr>
          <w:rFonts w:ascii="Times New Roman" w:eastAsia="Times New Roman" w:hAnsi="Times New Roman" w:cs="Times New Roman"/>
          <w:bCs/>
          <w:sz w:val="28"/>
          <w:szCs w:val="28"/>
        </w:rPr>
        <w:t xml:space="preserve"> 4.</w:t>
      </w:r>
    </w:p>
    <w:p w14:paraId="16374EA5" w14:textId="77777777" w:rsidR="005B66FD" w:rsidRPr="0022579A" w:rsidRDefault="005B66FD" w:rsidP="005B66FD">
      <w:pPr>
        <w:spacing w:before="100" w:beforeAutospacing="1" w:after="100" w:afterAutospacing="1" w:line="240" w:lineRule="auto"/>
        <w:jc w:val="center"/>
        <w:outlineLvl w:val="2"/>
        <w:rPr>
          <w:rFonts w:ascii="Times New Roman" w:eastAsia="Times New Roman" w:hAnsi="Times New Roman" w:cs="Times New Roman"/>
          <w:b/>
          <w:sz w:val="28"/>
          <w:szCs w:val="28"/>
        </w:rPr>
      </w:pPr>
      <w:r w:rsidRPr="0022579A">
        <w:rPr>
          <w:rFonts w:ascii="Times New Roman" w:eastAsia="Times New Roman" w:hAnsi="Times New Roman" w:cs="Times New Roman"/>
          <w:b/>
          <w:sz w:val="28"/>
          <w:szCs w:val="28"/>
        </w:rPr>
        <w:t>Neni 13</w:t>
      </w:r>
    </w:p>
    <w:p w14:paraId="62D0CF1B" w14:textId="7CAD67B6" w:rsidR="005B66FD" w:rsidRPr="0022579A" w:rsidRDefault="00406A57" w:rsidP="005B66FD">
      <w:pPr>
        <w:spacing w:before="100" w:beforeAutospacing="1" w:after="100" w:afterAutospacing="1" w:line="240" w:lineRule="auto"/>
        <w:jc w:val="center"/>
        <w:outlineLvl w:val="2"/>
        <w:rPr>
          <w:rFonts w:ascii="Times New Roman" w:eastAsia="Times New Roman" w:hAnsi="Times New Roman" w:cs="Times New Roman"/>
          <w:b/>
          <w:sz w:val="28"/>
          <w:szCs w:val="28"/>
        </w:rPr>
      </w:pPr>
      <w:proofErr w:type="spellStart"/>
      <w:r w:rsidRPr="0022579A">
        <w:rPr>
          <w:rStyle w:val="Strong"/>
          <w:rFonts w:ascii="Times New Roman" w:hAnsi="Times New Roman" w:cs="Times New Roman"/>
          <w:bCs w:val="0"/>
          <w:sz w:val="28"/>
          <w:szCs w:val="28"/>
        </w:rPr>
        <w:t>Kryerja</w:t>
      </w:r>
      <w:proofErr w:type="spellEnd"/>
      <w:r w:rsidRPr="0022579A">
        <w:rPr>
          <w:rStyle w:val="Strong"/>
          <w:rFonts w:ascii="Times New Roman" w:hAnsi="Times New Roman" w:cs="Times New Roman"/>
          <w:bCs w:val="0"/>
          <w:sz w:val="28"/>
          <w:szCs w:val="28"/>
        </w:rPr>
        <w:t xml:space="preserve"> e </w:t>
      </w:r>
      <w:proofErr w:type="spellStart"/>
      <w:r w:rsidRPr="0022579A">
        <w:rPr>
          <w:rStyle w:val="Strong"/>
          <w:rFonts w:ascii="Times New Roman" w:hAnsi="Times New Roman" w:cs="Times New Roman"/>
          <w:bCs w:val="0"/>
          <w:sz w:val="28"/>
          <w:szCs w:val="28"/>
        </w:rPr>
        <w:t>verifikimit</w:t>
      </w:r>
      <w:proofErr w:type="spellEnd"/>
      <w:r w:rsidRPr="0022579A">
        <w:rPr>
          <w:rStyle w:val="Strong"/>
          <w:rFonts w:ascii="Times New Roman" w:hAnsi="Times New Roman" w:cs="Times New Roman"/>
          <w:bCs w:val="0"/>
          <w:sz w:val="28"/>
          <w:szCs w:val="28"/>
        </w:rPr>
        <w:t xml:space="preserve"> </w:t>
      </w:r>
      <w:proofErr w:type="spellStart"/>
      <w:r w:rsidRPr="0022579A">
        <w:rPr>
          <w:rStyle w:val="Strong"/>
          <w:rFonts w:ascii="Times New Roman" w:hAnsi="Times New Roman" w:cs="Times New Roman"/>
          <w:bCs w:val="0"/>
          <w:sz w:val="28"/>
          <w:szCs w:val="28"/>
        </w:rPr>
        <w:t>dhe</w:t>
      </w:r>
      <w:proofErr w:type="spellEnd"/>
      <w:r w:rsidRPr="0022579A">
        <w:rPr>
          <w:rStyle w:val="Strong"/>
          <w:rFonts w:ascii="Times New Roman" w:hAnsi="Times New Roman" w:cs="Times New Roman"/>
          <w:bCs w:val="0"/>
          <w:sz w:val="28"/>
          <w:szCs w:val="28"/>
        </w:rPr>
        <w:t xml:space="preserve"> </w:t>
      </w:r>
      <w:proofErr w:type="spellStart"/>
      <w:r w:rsidRPr="0022579A">
        <w:rPr>
          <w:rStyle w:val="Strong"/>
          <w:rFonts w:ascii="Times New Roman" w:hAnsi="Times New Roman" w:cs="Times New Roman"/>
          <w:bCs w:val="0"/>
          <w:sz w:val="28"/>
          <w:szCs w:val="28"/>
        </w:rPr>
        <w:t>shqyrtimit</w:t>
      </w:r>
      <w:proofErr w:type="spellEnd"/>
      <w:r w:rsidRPr="0022579A">
        <w:rPr>
          <w:rStyle w:val="Strong"/>
          <w:rFonts w:ascii="Times New Roman" w:hAnsi="Times New Roman" w:cs="Times New Roman"/>
          <w:bCs w:val="0"/>
          <w:sz w:val="28"/>
          <w:szCs w:val="28"/>
        </w:rPr>
        <w:t xml:space="preserve"> </w:t>
      </w:r>
      <w:proofErr w:type="spellStart"/>
      <w:r w:rsidRPr="0022579A">
        <w:rPr>
          <w:rStyle w:val="Strong"/>
          <w:rFonts w:ascii="Times New Roman" w:hAnsi="Times New Roman" w:cs="Times New Roman"/>
          <w:bCs w:val="0"/>
          <w:sz w:val="28"/>
          <w:szCs w:val="28"/>
        </w:rPr>
        <w:t>nga</w:t>
      </w:r>
      <w:proofErr w:type="spellEnd"/>
      <w:r w:rsidRPr="0022579A">
        <w:rPr>
          <w:rStyle w:val="Strong"/>
          <w:rFonts w:ascii="Times New Roman" w:hAnsi="Times New Roman" w:cs="Times New Roman"/>
          <w:bCs w:val="0"/>
          <w:sz w:val="28"/>
          <w:szCs w:val="28"/>
        </w:rPr>
        <w:t xml:space="preserve"> </w:t>
      </w:r>
      <w:proofErr w:type="spellStart"/>
      <w:r w:rsidRPr="0022579A">
        <w:rPr>
          <w:rStyle w:val="Strong"/>
          <w:rFonts w:ascii="Times New Roman" w:hAnsi="Times New Roman" w:cs="Times New Roman"/>
          <w:bCs w:val="0"/>
          <w:sz w:val="28"/>
          <w:szCs w:val="28"/>
        </w:rPr>
        <w:t>Komiteti</w:t>
      </w:r>
      <w:proofErr w:type="spellEnd"/>
    </w:p>
    <w:p w14:paraId="7FA61D5D" w14:textId="5882DBE7" w:rsidR="005B66FD" w:rsidRPr="0022579A" w:rsidRDefault="005B66F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22579A">
        <w:rPr>
          <w:rFonts w:ascii="Times New Roman" w:eastAsia="Times New Roman" w:hAnsi="Times New Roman" w:cs="Times New Roman"/>
          <w:sz w:val="28"/>
          <w:szCs w:val="28"/>
        </w:rPr>
        <w:t>Komiteti</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për</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arsye</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sigurie</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ose</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rendi</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publik</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mund</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të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fillojë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procedurën</w:t>
      </w:r>
      <w:proofErr w:type="spellEnd"/>
      <w:r w:rsidRPr="0022579A">
        <w:rPr>
          <w:rFonts w:ascii="Times New Roman" w:eastAsia="Times New Roman" w:hAnsi="Times New Roman" w:cs="Times New Roman"/>
          <w:sz w:val="28"/>
          <w:szCs w:val="28"/>
        </w:rPr>
        <w:t xml:space="preserve"> e </w:t>
      </w:r>
      <w:proofErr w:type="spellStart"/>
      <w:r w:rsidR="005D3B62">
        <w:rPr>
          <w:rFonts w:ascii="Times New Roman" w:eastAsia="Times New Roman" w:hAnsi="Times New Roman" w:cs="Times New Roman"/>
          <w:sz w:val="28"/>
          <w:szCs w:val="28"/>
        </w:rPr>
        <w:t>përcaktuar</w:t>
      </w:r>
      <w:proofErr w:type="spellEnd"/>
      <w:r w:rsidR="005D3B62">
        <w:rPr>
          <w:rFonts w:ascii="Times New Roman" w:eastAsia="Times New Roman" w:hAnsi="Times New Roman" w:cs="Times New Roman"/>
          <w:sz w:val="28"/>
          <w:szCs w:val="28"/>
        </w:rPr>
        <w:t xml:space="preserve"> </w:t>
      </w:r>
      <w:proofErr w:type="spellStart"/>
      <w:r w:rsidR="005D3B62">
        <w:rPr>
          <w:rFonts w:ascii="Times New Roman" w:eastAsia="Times New Roman" w:hAnsi="Times New Roman" w:cs="Times New Roman"/>
          <w:sz w:val="28"/>
          <w:szCs w:val="28"/>
        </w:rPr>
        <w:t>në</w:t>
      </w:r>
      <w:proofErr w:type="spellEnd"/>
      <w:r w:rsidR="005D3B62">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neni</w:t>
      </w:r>
      <w:r w:rsidR="005D3B62">
        <w:rPr>
          <w:rFonts w:ascii="Times New Roman" w:eastAsia="Times New Roman" w:hAnsi="Times New Roman" w:cs="Times New Roman"/>
          <w:sz w:val="28"/>
          <w:szCs w:val="28"/>
        </w:rPr>
        <w:t>n</w:t>
      </w:r>
      <w:proofErr w:type="spellEnd"/>
      <w:r w:rsidRPr="0022579A">
        <w:rPr>
          <w:rFonts w:ascii="Times New Roman" w:eastAsia="Times New Roman" w:hAnsi="Times New Roman" w:cs="Times New Roman"/>
          <w:sz w:val="28"/>
          <w:szCs w:val="28"/>
        </w:rPr>
        <w:t xml:space="preserve"> </w:t>
      </w:r>
      <w:r w:rsidR="005D3B62">
        <w:rPr>
          <w:rFonts w:ascii="Times New Roman" w:eastAsia="Times New Roman" w:hAnsi="Times New Roman" w:cs="Times New Roman"/>
          <w:sz w:val="28"/>
          <w:szCs w:val="28"/>
        </w:rPr>
        <w:t>10</w:t>
      </w:r>
      <w:r w:rsidRPr="0022579A">
        <w:rPr>
          <w:rFonts w:ascii="Times New Roman" w:eastAsia="Times New Roman" w:hAnsi="Times New Roman" w:cs="Times New Roman"/>
          <w:sz w:val="28"/>
          <w:szCs w:val="28"/>
        </w:rPr>
        <w:t xml:space="preserve"> me </w:t>
      </w:r>
      <w:proofErr w:type="spellStart"/>
      <w:r w:rsidRPr="0022579A">
        <w:rPr>
          <w:rFonts w:ascii="Times New Roman" w:eastAsia="Times New Roman" w:hAnsi="Times New Roman" w:cs="Times New Roman"/>
          <w:sz w:val="28"/>
          <w:szCs w:val="28"/>
        </w:rPr>
        <w:t>iniciativën</w:t>
      </w:r>
      <w:proofErr w:type="spellEnd"/>
      <w:r w:rsidRPr="0022579A">
        <w:rPr>
          <w:rFonts w:ascii="Times New Roman" w:eastAsia="Times New Roman" w:hAnsi="Times New Roman" w:cs="Times New Roman"/>
          <w:sz w:val="28"/>
          <w:szCs w:val="28"/>
        </w:rPr>
        <w:t xml:space="preserve"> e vet </w:t>
      </w:r>
      <w:proofErr w:type="spellStart"/>
      <w:r w:rsidRPr="0022579A">
        <w:rPr>
          <w:rFonts w:ascii="Times New Roman" w:eastAsia="Times New Roman" w:hAnsi="Times New Roman" w:cs="Times New Roman"/>
          <w:sz w:val="28"/>
          <w:szCs w:val="28"/>
        </w:rPr>
        <w:t>nëse</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një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investitor</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nuk</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paraqet</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një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kërkesë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për</w:t>
      </w:r>
      <w:proofErr w:type="spellEnd"/>
      <w:r w:rsidRPr="0022579A">
        <w:rPr>
          <w:rFonts w:ascii="Times New Roman" w:eastAsia="Times New Roman" w:hAnsi="Times New Roman" w:cs="Times New Roman"/>
          <w:sz w:val="28"/>
          <w:szCs w:val="28"/>
        </w:rPr>
        <w:t xml:space="preserve"> </w:t>
      </w:r>
      <w:proofErr w:type="spellStart"/>
      <w:r w:rsidR="005D3B62">
        <w:rPr>
          <w:rFonts w:ascii="Times New Roman" w:eastAsia="Times New Roman" w:hAnsi="Times New Roman" w:cs="Times New Roman"/>
          <w:sz w:val="28"/>
          <w:szCs w:val="28"/>
        </w:rPr>
        <w:t>shqyrtim</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siç</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parashikohet</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në</w:t>
      </w:r>
      <w:proofErr w:type="spellEnd"/>
      <w:r w:rsidRPr="0022579A">
        <w:rPr>
          <w:rFonts w:ascii="Times New Roman" w:eastAsia="Times New Roman" w:hAnsi="Times New Roman" w:cs="Times New Roman"/>
          <w:sz w:val="28"/>
          <w:szCs w:val="28"/>
        </w:rPr>
        <w:t xml:space="preserve"> </w:t>
      </w:r>
      <w:proofErr w:type="spellStart"/>
      <w:r w:rsidRPr="0022579A">
        <w:rPr>
          <w:rFonts w:ascii="Times New Roman" w:eastAsia="Times New Roman" w:hAnsi="Times New Roman" w:cs="Times New Roman"/>
          <w:sz w:val="28"/>
          <w:szCs w:val="28"/>
        </w:rPr>
        <w:t>nenin</w:t>
      </w:r>
      <w:proofErr w:type="spellEnd"/>
      <w:r w:rsidRPr="0022579A">
        <w:rPr>
          <w:rFonts w:ascii="Times New Roman" w:eastAsia="Times New Roman" w:hAnsi="Times New Roman" w:cs="Times New Roman"/>
          <w:sz w:val="28"/>
          <w:szCs w:val="28"/>
        </w:rPr>
        <w:t xml:space="preserve"> 7. Në këtë rast, zbatohen edhe sa vijon:</w:t>
      </w:r>
    </w:p>
    <w:p w14:paraId="22C181D5" w14:textId="77777777" w:rsidR="005B66FD" w:rsidRPr="00690BB3" w:rsidRDefault="005B66FD">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690BB3">
        <w:rPr>
          <w:rFonts w:ascii="Times New Roman" w:eastAsia="Times New Roman" w:hAnsi="Times New Roman" w:cs="Times New Roman"/>
          <w:sz w:val="28"/>
          <w:szCs w:val="28"/>
        </w:rPr>
        <w:t>Neni 17, mbi pasojat e mosrespektimit,</w:t>
      </w:r>
    </w:p>
    <w:p w14:paraId="749E8465" w14:textId="77777777" w:rsidR="005B66FD" w:rsidRPr="0022579A" w:rsidRDefault="005B66FD">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22579A">
        <w:rPr>
          <w:rFonts w:ascii="Times New Roman" w:eastAsia="Times New Roman" w:hAnsi="Times New Roman" w:cs="Times New Roman"/>
          <w:sz w:val="28"/>
          <w:szCs w:val="28"/>
        </w:rPr>
        <w:t>Neni 18, mbi sanksionet administrative.</w:t>
      </w:r>
    </w:p>
    <w:p w14:paraId="084BE6DF" w14:textId="62E4A79E" w:rsidR="005D3B62" w:rsidRDefault="005D3B62" w:rsidP="005D3B62">
      <w:pPr>
        <w:pStyle w:val="NormalWeb"/>
        <w:ind w:left="720"/>
        <w:jc w:val="center"/>
        <w:rPr>
          <w:b/>
          <w:bCs/>
          <w:sz w:val="28"/>
          <w:szCs w:val="28"/>
        </w:rPr>
      </w:pPr>
    </w:p>
    <w:p w14:paraId="004A037E" w14:textId="3EF2EBC6" w:rsidR="005B66FD" w:rsidRPr="00690BB3" w:rsidRDefault="00B70AED" w:rsidP="005B66FD">
      <w:pPr>
        <w:pStyle w:val="NormalWeb"/>
        <w:jc w:val="center"/>
        <w:rPr>
          <w:b/>
          <w:bCs/>
          <w:sz w:val="28"/>
          <w:szCs w:val="28"/>
        </w:rPr>
      </w:pPr>
      <w:r w:rsidRPr="00690BB3">
        <w:rPr>
          <w:b/>
          <w:bCs/>
          <w:sz w:val="28"/>
          <w:szCs w:val="28"/>
        </w:rPr>
        <w:t xml:space="preserve"> KAPITULLI III</w:t>
      </w:r>
    </w:p>
    <w:p w14:paraId="3274A25C" w14:textId="77777777" w:rsidR="005B66FD" w:rsidRPr="00690BB3" w:rsidRDefault="00B70AED" w:rsidP="005B66FD">
      <w:pPr>
        <w:pStyle w:val="NormalWeb"/>
        <w:jc w:val="center"/>
        <w:rPr>
          <w:b/>
          <w:bCs/>
          <w:sz w:val="28"/>
          <w:szCs w:val="28"/>
        </w:rPr>
      </w:pPr>
      <w:r w:rsidRPr="00690BB3">
        <w:rPr>
          <w:b/>
          <w:bCs/>
          <w:sz w:val="28"/>
          <w:szCs w:val="28"/>
        </w:rPr>
        <w:t xml:space="preserve">        STRUKTURAT E RAPORTIMIT</w:t>
      </w:r>
    </w:p>
    <w:p w14:paraId="3F8575FF" w14:textId="77777777" w:rsidR="00B44A32" w:rsidRPr="00690BB3" w:rsidRDefault="005B66FD" w:rsidP="00B44A32">
      <w:pPr>
        <w:pStyle w:val="NormalWeb"/>
        <w:ind w:left="720"/>
        <w:jc w:val="center"/>
        <w:rPr>
          <w:b/>
          <w:bCs/>
          <w:sz w:val="28"/>
          <w:szCs w:val="28"/>
        </w:rPr>
      </w:pPr>
      <w:r w:rsidRPr="00690BB3">
        <w:rPr>
          <w:b/>
          <w:bCs/>
          <w:sz w:val="28"/>
          <w:szCs w:val="28"/>
        </w:rPr>
        <w:t>Neni 14</w:t>
      </w:r>
    </w:p>
    <w:p w14:paraId="7E0C7FF0" w14:textId="77777777" w:rsidR="00952A19" w:rsidRPr="00690BB3" w:rsidRDefault="00B70AED" w:rsidP="00952A19">
      <w:pPr>
        <w:pStyle w:val="NormalWeb"/>
        <w:ind w:left="720"/>
        <w:jc w:val="center"/>
        <w:rPr>
          <w:b/>
          <w:bCs/>
          <w:sz w:val="28"/>
          <w:szCs w:val="28"/>
        </w:rPr>
      </w:pPr>
      <w:r w:rsidRPr="00690BB3">
        <w:rPr>
          <w:b/>
          <w:bCs/>
          <w:sz w:val="28"/>
          <w:szCs w:val="28"/>
        </w:rPr>
        <w:t>Pika e Kontaktit</w:t>
      </w:r>
    </w:p>
    <w:p w14:paraId="40952541" w14:textId="0F533232" w:rsidR="005B66FD" w:rsidRPr="00690BB3" w:rsidRDefault="00945BB2">
      <w:pPr>
        <w:pStyle w:val="NormalWeb"/>
        <w:numPr>
          <w:ilvl w:val="0"/>
          <w:numId w:val="6"/>
        </w:numPr>
        <w:jc w:val="both"/>
        <w:rPr>
          <w:sz w:val="28"/>
          <w:szCs w:val="28"/>
        </w:rPr>
      </w:pPr>
      <w:r w:rsidRPr="00945BB2">
        <w:rPr>
          <w:bCs/>
          <w:sz w:val="28"/>
          <w:szCs w:val="28"/>
        </w:rPr>
        <w:t xml:space="preserve">Njësia përgjegjëse brenda Ministrisë përgjegjëse për ekonominë cakton një pikë të vetme kontakti për zbatimin e këtij vendimi. Kjo pikë kontakti do të shërbejë si ndërlidhësi kryesor për të gjitha çështjet që lidhen me zbatimin dhe zbatimin e këtij vendimi, duke </w:t>
      </w:r>
      <w:proofErr w:type="spellStart"/>
      <w:r w:rsidRPr="00945BB2">
        <w:rPr>
          <w:bCs/>
          <w:sz w:val="28"/>
          <w:szCs w:val="28"/>
        </w:rPr>
        <w:t>përfshirë</w:t>
      </w:r>
      <w:proofErr w:type="spellEnd"/>
      <w:r w:rsidRPr="00945BB2">
        <w:rPr>
          <w:bCs/>
          <w:sz w:val="28"/>
          <w:szCs w:val="28"/>
        </w:rPr>
        <w:t xml:space="preserve"> </w:t>
      </w:r>
      <w:proofErr w:type="spellStart"/>
      <w:r w:rsidRPr="00945BB2">
        <w:rPr>
          <w:bCs/>
          <w:sz w:val="28"/>
          <w:szCs w:val="28"/>
        </w:rPr>
        <w:t>komunikimet</w:t>
      </w:r>
      <w:proofErr w:type="spellEnd"/>
      <w:r w:rsidRPr="00945BB2">
        <w:rPr>
          <w:bCs/>
          <w:sz w:val="28"/>
          <w:szCs w:val="28"/>
        </w:rPr>
        <w:t xml:space="preserve"> me </w:t>
      </w:r>
      <w:proofErr w:type="spellStart"/>
      <w:r w:rsidRPr="00945BB2">
        <w:rPr>
          <w:bCs/>
          <w:sz w:val="28"/>
          <w:szCs w:val="28"/>
        </w:rPr>
        <w:t>investitorët</w:t>
      </w:r>
      <w:proofErr w:type="spellEnd"/>
      <w:r w:rsidRPr="00945BB2">
        <w:rPr>
          <w:bCs/>
          <w:sz w:val="28"/>
          <w:szCs w:val="28"/>
        </w:rPr>
        <w:t xml:space="preserve">, </w:t>
      </w:r>
      <w:proofErr w:type="spellStart"/>
      <w:r w:rsidRPr="00945BB2">
        <w:rPr>
          <w:bCs/>
          <w:sz w:val="28"/>
          <w:szCs w:val="28"/>
        </w:rPr>
        <w:t>autoritetet</w:t>
      </w:r>
      <w:proofErr w:type="spellEnd"/>
      <w:r w:rsidRPr="00945BB2">
        <w:rPr>
          <w:bCs/>
          <w:sz w:val="28"/>
          <w:szCs w:val="28"/>
        </w:rPr>
        <w:t xml:space="preserve"> e </w:t>
      </w:r>
      <w:proofErr w:type="spellStart"/>
      <w:r w:rsidRPr="00945BB2">
        <w:rPr>
          <w:bCs/>
          <w:sz w:val="28"/>
          <w:szCs w:val="28"/>
        </w:rPr>
        <w:t>tjera</w:t>
      </w:r>
      <w:proofErr w:type="spellEnd"/>
      <w:r w:rsidRPr="00945BB2">
        <w:rPr>
          <w:bCs/>
          <w:sz w:val="28"/>
          <w:szCs w:val="28"/>
        </w:rPr>
        <w:t xml:space="preserve"> </w:t>
      </w:r>
      <w:proofErr w:type="spellStart"/>
      <w:r w:rsidRPr="00945BB2">
        <w:rPr>
          <w:bCs/>
          <w:sz w:val="28"/>
          <w:szCs w:val="28"/>
        </w:rPr>
        <w:t>dhe</w:t>
      </w:r>
      <w:proofErr w:type="spellEnd"/>
      <w:r w:rsidRPr="00945BB2">
        <w:rPr>
          <w:bCs/>
          <w:sz w:val="28"/>
          <w:szCs w:val="28"/>
        </w:rPr>
        <w:t xml:space="preserve"> </w:t>
      </w:r>
      <w:proofErr w:type="spellStart"/>
      <w:r w:rsidRPr="00945BB2">
        <w:rPr>
          <w:bCs/>
          <w:sz w:val="28"/>
          <w:szCs w:val="28"/>
        </w:rPr>
        <w:t>institucionet</w:t>
      </w:r>
      <w:proofErr w:type="spellEnd"/>
      <w:r w:rsidRPr="00945BB2">
        <w:rPr>
          <w:bCs/>
          <w:sz w:val="28"/>
          <w:szCs w:val="28"/>
        </w:rPr>
        <w:t xml:space="preserve"> e BE-</w:t>
      </w:r>
      <w:proofErr w:type="spellStart"/>
      <w:r w:rsidRPr="00945BB2">
        <w:rPr>
          <w:bCs/>
          <w:sz w:val="28"/>
          <w:szCs w:val="28"/>
        </w:rPr>
        <w:t>së</w:t>
      </w:r>
      <w:proofErr w:type="spellEnd"/>
      <w:r w:rsidRPr="00945BB2">
        <w:rPr>
          <w:bCs/>
          <w:sz w:val="28"/>
          <w:szCs w:val="28"/>
        </w:rPr>
        <w:t>.</w:t>
      </w:r>
    </w:p>
    <w:p w14:paraId="34C30D40" w14:textId="77777777" w:rsidR="00347B27" w:rsidRDefault="00347B27">
      <w:pPr>
        <w:pStyle w:val="NormalWeb"/>
        <w:numPr>
          <w:ilvl w:val="0"/>
          <w:numId w:val="6"/>
        </w:numPr>
        <w:jc w:val="both"/>
        <w:rPr>
          <w:sz w:val="28"/>
          <w:szCs w:val="28"/>
        </w:rPr>
      </w:pPr>
      <w:r w:rsidRPr="00690BB3">
        <w:rPr>
          <w:sz w:val="28"/>
          <w:szCs w:val="28"/>
        </w:rPr>
        <w:t xml:space="preserve">Do të sigurohet një sistem i sigurt dhe i koduar për të mbështetur bashkëpunimin </w:t>
      </w:r>
      <w:proofErr w:type="spellStart"/>
      <w:r w:rsidRPr="00690BB3">
        <w:rPr>
          <w:sz w:val="28"/>
          <w:szCs w:val="28"/>
        </w:rPr>
        <w:t>dhe</w:t>
      </w:r>
      <w:proofErr w:type="spellEnd"/>
      <w:r w:rsidRPr="00690BB3">
        <w:rPr>
          <w:sz w:val="28"/>
          <w:szCs w:val="28"/>
        </w:rPr>
        <w:t xml:space="preserve"> </w:t>
      </w:r>
      <w:proofErr w:type="spellStart"/>
      <w:r w:rsidRPr="00690BB3">
        <w:rPr>
          <w:sz w:val="28"/>
          <w:szCs w:val="28"/>
        </w:rPr>
        <w:t>shkëmbimin</w:t>
      </w:r>
      <w:proofErr w:type="spellEnd"/>
      <w:r w:rsidRPr="00690BB3">
        <w:rPr>
          <w:sz w:val="28"/>
          <w:szCs w:val="28"/>
        </w:rPr>
        <w:t xml:space="preserve"> e </w:t>
      </w:r>
      <w:proofErr w:type="spellStart"/>
      <w:r w:rsidRPr="00690BB3">
        <w:rPr>
          <w:sz w:val="28"/>
          <w:szCs w:val="28"/>
        </w:rPr>
        <w:t>drejtpërdrejtë</w:t>
      </w:r>
      <w:proofErr w:type="spellEnd"/>
      <w:r w:rsidRPr="00690BB3">
        <w:rPr>
          <w:sz w:val="28"/>
          <w:szCs w:val="28"/>
        </w:rPr>
        <w:t xml:space="preserve"> </w:t>
      </w:r>
      <w:proofErr w:type="spellStart"/>
      <w:r w:rsidRPr="00690BB3">
        <w:rPr>
          <w:sz w:val="28"/>
          <w:szCs w:val="28"/>
        </w:rPr>
        <w:t>të</w:t>
      </w:r>
      <w:proofErr w:type="spellEnd"/>
      <w:r w:rsidRPr="00690BB3">
        <w:rPr>
          <w:sz w:val="28"/>
          <w:szCs w:val="28"/>
        </w:rPr>
        <w:t xml:space="preserve"> </w:t>
      </w:r>
      <w:proofErr w:type="spellStart"/>
      <w:r w:rsidRPr="00690BB3">
        <w:rPr>
          <w:sz w:val="28"/>
          <w:szCs w:val="28"/>
        </w:rPr>
        <w:t>informacionit</w:t>
      </w:r>
      <w:proofErr w:type="spellEnd"/>
      <w:r w:rsidRPr="00690BB3">
        <w:rPr>
          <w:sz w:val="28"/>
          <w:szCs w:val="28"/>
        </w:rPr>
        <w:t xml:space="preserve"> midis </w:t>
      </w:r>
      <w:proofErr w:type="spellStart"/>
      <w:r w:rsidRPr="00690BB3">
        <w:rPr>
          <w:sz w:val="28"/>
          <w:szCs w:val="28"/>
        </w:rPr>
        <w:t>pikave</w:t>
      </w:r>
      <w:proofErr w:type="spellEnd"/>
      <w:r w:rsidRPr="00690BB3">
        <w:rPr>
          <w:sz w:val="28"/>
          <w:szCs w:val="28"/>
        </w:rPr>
        <w:t xml:space="preserve"> </w:t>
      </w:r>
      <w:proofErr w:type="spellStart"/>
      <w:r w:rsidRPr="00690BB3">
        <w:rPr>
          <w:sz w:val="28"/>
          <w:szCs w:val="28"/>
        </w:rPr>
        <w:t>të</w:t>
      </w:r>
      <w:proofErr w:type="spellEnd"/>
      <w:r w:rsidRPr="00690BB3">
        <w:rPr>
          <w:sz w:val="28"/>
          <w:szCs w:val="28"/>
        </w:rPr>
        <w:t xml:space="preserve"> </w:t>
      </w:r>
      <w:proofErr w:type="spellStart"/>
      <w:r w:rsidRPr="00690BB3">
        <w:rPr>
          <w:sz w:val="28"/>
          <w:szCs w:val="28"/>
        </w:rPr>
        <w:t>kontaktit</w:t>
      </w:r>
      <w:proofErr w:type="spellEnd"/>
      <w:r w:rsidRPr="00690BB3">
        <w:rPr>
          <w:sz w:val="28"/>
          <w:szCs w:val="28"/>
        </w:rPr>
        <w:t>.</w:t>
      </w:r>
    </w:p>
    <w:p w14:paraId="711A611F" w14:textId="77777777" w:rsidR="005D3B62" w:rsidRDefault="005D3B62" w:rsidP="005D3B62">
      <w:pPr>
        <w:pStyle w:val="NormalWeb"/>
        <w:ind w:left="720"/>
        <w:jc w:val="both"/>
        <w:rPr>
          <w:sz w:val="28"/>
          <w:szCs w:val="28"/>
        </w:rPr>
      </w:pPr>
    </w:p>
    <w:p w14:paraId="39E01389" w14:textId="77777777" w:rsidR="00952A19" w:rsidRPr="00690BB3" w:rsidRDefault="00952A19" w:rsidP="00952A19">
      <w:pPr>
        <w:pStyle w:val="NormalWeb"/>
        <w:ind w:left="720"/>
        <w:jc w:val="center"/>
        <w:rPr>
          <w:b/>
          <w:bCs/>
          <w:sz w:val="28"/>
          <w:szCs w:val="28"/>
        </w:rPr>
      </w:pPr>
      <w:r w:rsidRPr="00690BB3">
        <w:rPr>
          <w:b/>
          <w:bCs/>
          <w:sz w:val="28"/>
          <w:szCs w:val="28"/>
        </w:rPr>
        <w:lastRenderedPageBreak/>
        <w:t>Neni 15</w:t>
      </w:r>
    </w:p>
    <w:p w14:paraId="645A4CF4" w14:textId="77777777" w:rsidR="00F203FB" w:rsidRPr="00690BB3" w:rsidRDefault="00F203FB" w:rsidP="00952A19">
      <w:pPr>
        <w:pStyle w:val="NormalWeb"/>
        <w:ind w:left="720"/>
        <w:jc w:val="center"/>
        <w:rPr>
          <w:b/>
          <w:bCs/>
          <w:sz w:val="28"/>
          <w:szCs w:val="28"/>
        </w:rPr>
      </w:pPr>
      <w:r w:rsidRPr="0022579A">
        <w:rPr>
          <w:b/>
          <w:bCs/>
          <w:sz w:val="28"/>
          <w:szCs w:val="28"/>
        </w:rPr>
        <w:t>Përpunimi i të dhënave personale</w:t>
      </w:r>
    </w:p>
    <w:p w14:paraId="774712D7" w14:textId="79EEA0DD" w:rsidR="00F203FB" w:rsidRPr="00690BB3" w:rsidRDefault="00F203FB">
      <w:pPr>
        <w:pStyle w:val="NormalWeb"/>
        <w:numPr>
          <w:ilvl w:val="0"/>
          <w:numId w:val="23"/>
        </w:numPr>
        <w:jc w:val="both"/>
        <w:rPr>
          <w:sz w:val="28"/>
          <w:szCs w:val="28"/>
        </w:rPr>
      </w:pPr>
      <w:r w:rsidRPr="00690BB3">
        <w:rPr>
          <w:sz w:val="28"/>
          <w:szCs w:val="28"/>
        </w:rPr>
        <w:t xml:space="preserve">Çdo përpunim i të dhënave personale në përputhje me këtë Vendim kryhet </w:t>
      </w:r>
      <w:proofErr w:type="spellStart"/>
      <w:r w:rsidRPr="00690BB3">
        <w:rPr>
          <w:sz w:val="28"/>
          <w:szCs w:val="28"/>
        </w:rPr>
        <w:t>në</w:t>
      </w:r>
      <w:proofErr w:type="spellEnd"/>
      <w:r w:rsidRPr="00690BB3">
        <w:rPr>
          <w:sz w:val="28"/>
          <w:szCs w:val="28"/>
        </w:rPr>
        <w:t xml:space="preserve"> </w:t>
      </w:r>
      <w:proofErr w:type="spellStart"/>
      <w:r w:rsidRPr="00690BB3">
        <w:rPr>
          <w:sz w:val="28"/>
          <w:szCs w:val="28"/>
        </w:rPr>
        <w:t>përputhje</w:t>
      </w:r>
      <w:proofErr w:type="spellEnd"/>
      <w:r w:rsidRPr="00690BB3">
        <w:rPr>
          <w:sz w:val="28"/>
          <w:szCs w:val="28"/>
        </w:rPr>
        <w:t xml:space="preserve"> me </w:t>
      </w:r>
      <w:proofErr w:type="spellStart"/>
      <w:r w:rsidRPr="00690BB3">
        <w:rPr>
          <w:sz w:val="28"/>
          <w:szCs w:val="28"/>
        </w:rPr>
        <w:t>legjislacionin</w:t>
      </w:r>
      <w:proofErr w:type="spellEnd"/>
      <w:r w:rsidRPr="00690BB3">
        <w:rPr>
          <w:sz w:val="28"/>
          <w:szCs w:val="28"/>
        </w:rPr>
        <w:t xml:space="preserve"> </w:t>
      </w:r>
      <w:proofErr w:type="spellStart"/>
      <w:r w:rsidRPr="00690BB3">
        <w:rPr>
          <w:sz w:val="28"/>
          <w:szCs w:val="28"/>
        </w:rPr>
        <w:t>për</w:t>
      </w:r>
      <w:proofErr w:type="spellEnd"/>
      <w:r w:rsidRPr="00690BB3">
        <w:rPr>
          <w:sz w:val="28"/>
          <w:szCs w:val="28"/>
        </w:rPr>
        <w:t xml:space="preserve"> </w:t>
      </w:r>
      <w:proofErr w:type="spellStart"/>
      <w:r w:rsidRPr="00690BB3">
        <w:rPr>
          <w:sz w:val="28"/>
          <w:szCs w:val="28"/>
        </w:rPr>
        <w:t>Mbrojtjen</w:t>
      </w:r>
      <w:proofErr w:type="spellEnd"/>
      <w:r w:rsidRPr="00690BB3">
        <w:rPr>
          <w:sz w:val="28"/>
          <w:szCs w:val="28"/>
        </w:rPr>
        <w:t xml:space="preserve"> e </w:t>
      </w:r>
      <w:proofErr w:type="spellStart"/>
      <w:r w:rsidRPr="00690BB3">
        <w:rPr>
          <w:sz w:val="28"/>
          <w:szCs w:val="28"/>
        </w:rPr>
        <w:t>të</w:t>
      </w:r>
      <w:proofErr w:type="spellEnd"/>
      <w:r w:rsidRPr="00690BB3">
        <w:rPr>
          <w:sz w:val="28"/>
          <w:szCs w:val="28"/>
        </w:rPr>
        <w:t xml:space="preserve"> </w:t>
      </w:r>
      <w:proofErr w:type="spellStart"/>
      <w:r w:rsidRPr="00690BB3">
        <w:rPr>
          <w:sz w:val="28"/>
          <w:szCs w:val="28"/>
        </w:rPr>
        <w:t>Dhënave</w:t>
      </w:r>
      <w:proofErr w:type="spellEnd"/>
      <w:r w:rsidRPr="00690BB3">
        <w:rPr>
          <w:sz w:val="28"/>
          <w:szCs w:val="28"/>
        </w:rPr>
        <w:t xml:space="preserve"> </w:t>
      </w:r>
      <w:proofErr w:type="spellStart"/>
      <w:r w:rsidRPr="00690BB3">
        <w:rPr>
          <w:sz w:val="28"/>
          <w:szCs w:val="28"/>
        </w:rPr>
        <w:t>Personale</w:t>
      </w:r>
      <w:proofErr w:type="spellEnd"/>
      <w:r w:rsidR="00945BB2">
        <w:rPr>
          <w:rStyle w:val="FootnoteReference"/>
          <w:sz w:val="28"/>
          <w:szCs w:val="28"/>
        </w:rPr>
        <w:footnoteReference w:id="3"/>
      </w:r>
      <w:r w:rsidR="005D3B62">
        <w:rPr>
          <w:sz w:val="28"/>
          <w:szCs w:val="28"/>
        </w:rPr>
        <w:t xml:space="preserve"> </w:t>
      </w:r>
      <w:proofErr w:type="spellStart"/>
      <w:r w:rsidRPr="00690BB3">
        <w:rPr>
          <w:sz w:val="28"/>
          <w:szCs w:val="28"/>
        </w:rPr>
        <w:t>dhe</w:t>
      </w:r>
      <w:proofErr w:type="spellEnd"/>
      <w:r w:rsidRPr="00690BB3">
        <w:rPr>
          <w:sz w:val="28"/>
          <w:szCs w:val="28"/>
        </w:rPr>
        <w:t xml:space="preserve"> </w:t>
      </w:r>
      <w:proofErr w:type="spellStart"/>
      <w:r w:rsidRPr="00690BB3">
        <w:rPr>
          <w:sz w:val="28"/>
          <w:szCs w:val="28"/>
        </w:rPr>
        <w:t>vetëm</w:t>
      </w:r>
      <w:proofErr w:type="spellEnd"/>
      <w:r w:rsidRPr="00690BB3">
        <w:rPr>
          <w:sz w:val="28"/>
          <w:szCs w:val="28"/>
        </w:rPr>
        <w:t xml:space="preserve"> </w:t>
      </w:r>
      <w:proofErr w:type="spellStart"/>
      <w:r w:rsidRPr="00690BB3">
        <w:rPr>
          <w:sz w:val="28"/>
          <w:szCs w:val="28"/>
        </w:rPr>
        <w:t>për</w:t>
      </w:r>
      <w:proofErr w:type="spellEnd"/>
      <w:r w:rsidRPr="00690BB3">
        <w:rPr>
          <w:sz w:val="28"/>
          <w:szCs w:val="28"/>
        </w:rPr>
        <w:t xml:space="preserve"> </w:t>
      </w:r>
      <w:proofErr w:type="spellStart"/>
      <w:r w:rsidRPr="00690BB3">
        <w:rPr>
          <w:sz w:val="28"/>
          <w:szCs w:val="28"/>
        </w:rPr>
        <w:t>aq</w:t>
      </w:r>
      <w:proofErr w:type="spellEnd"/>
      <w:r w:rsidRPr="00690BB3">
        <w:rPr>
          <w:sz w:val="28"/>
          <w:szCs w:val="28"/>
        </w:rPr>
        <w:t xml:space="preserve"> </w:t>
      </w:r>
      <w:proofErr w:type="spellStart"/>
      <w:r w:rsidRPr="00690BB3">
        <w:rPr>
          <w:sz w:val="28"/>
          <w:szCs w:val="28"/>
        </w:rPr>
        <w:t>sa</w:t>
      </w:r>
      <w:proofErr w:type="spellEnd"/>
      <w:r w:rsidRPr="00690BB3">
        <w:rPr>
          <w:sz w:val="28"/>
          <w:szCs w:val="28"/>
        </w:rPr>
        <w:t xml:space="preserve"> </w:t>
      </w:r>
      <w:proofErr w:type="spellStart"/>
      <w:r w:rsidRPr="00690BB3">
        <w:rPr>
          <w:sz w:val="28"/>
          <w:szCs w:val="28"/>
        </w:rPr>
        <w:t>është</w:t>
      </w:r>
      <w:proofErr w:type="spellEnd"/>
      <w:r w:rsidRPr="00690BB3">
        <w:rPr>
          <w:sz w:val="28"/>
          <w:szCs w:val="28"/>
        </w:rPr>
        <w:t xml:space="preserve"> e nevojshme për shqyrtimin e investimeve të huaja direkte dhe për të siguruar efektivitetin e mekanizmit të bashkëpunimit të parashikuar në këtë rregullore.</w:t>
      </w:r>
    </w:p>
    <w:p w14:paraId="7CAAB903" w14:textId="77777777" w:rsidR="00F203FB" w:rsidRPr="00690BB3" w:rsidRDefault="00F203FB">
      <w:pPr>
        <w:pStyle w:val="NormalWeb"/>
        <w:numPr>
          <w:ilvl w:val="0"/>
          <w:numId w:val="23"/>
        </w:numPr>
        <w:jc w:val="both"/>
        <w:rPr>
          <w:sz w:val="28"/>
          <w:szCs w:val="28"/>
        </w:rPr>
      </w:pPr>
      <w:r w:rsidRPr="00690BB3">
        <w:rPr>
          <w:sz w:val="28"/>
          <w:szCs w:val="28"/>
        </w:rPr>
        <w:t>Të dhënat personale që lidhen me zbatimin e kësaj rregulloreje do të ruhen vetëm për periudhën e nevojshme për të arritur qëllimet për të cilat janë mbledhur, në përputhje me legjislacionin për mbrojtjen e të dhënave.</w:t>
      </w:r>
    </w:p>
    <w:p w14:paraId="1A82A229" w14:textId="77777777" w:rsidR="005D3B62" w:rsidRDefault="005D3B62" w:rsidP="00B44A32">
      <w:pPr>
        <w:pStyle w:val="NormalWeb"/>
        <w:ind w:left="1440"/>
        <w:jc w:val="center"/>
        <w:rPr>
          <w:b/>
          <w:sz w:val="28"/>
          <w:szCs w:val="28"/>
          <w:lang w:val="fr-BE"/>
        </w:rPr>
      </w:pPr>
    </w:p>
    <w:p w14:paraId="3C88B27C" w14:textId="529E35CC" w:rsidR="00B44A32" w:rsidRPr="00DB4912" w:rsidRDefault="005B66FD" w:rsidP="00B44A32">
      <w:pPr>
        <w:pStyle w:val="NormalWeb"/>
        <w:ind w:left="1440"/>
        <w:jc w:val="center"/>
        <w:rPr>
          <w:b/>
          <w:sz w:val="28"/>
          <w:szCs w:val="28"/>
          <w:lang w:val="fr-BE"/>
        </w:rPr>
      </w:pPr>
      <w:r w:rsidRPr="00DB4912">
        <w:rPr>
          <w:b/>
          <w:sz w:val="28"/>
          <w:szCs w:val="28"/>
          <w:lang w:val="fr-BE"/>
        </w:rPr>
        <w:t>KAPITULLI IV</w:t>
      </w:r>
    </w:p>
    <w:p w14:paraId="63340567" w14:textId="77777777" w:rsidR="005B66FD" w:rsidRPr="00DB4912" w:rsidRDefault="00B44A32" w:rsidP="00B44A32">
      <w:pPr>
        <w:pStyle w:val="NormalWeb"/>
        <w:ind w:left="1440"/>
        <w:jc w:val="center"/>
        <w:rPr>
          <w:b/>
          <w:sz w:val="28"/>
          <w:szCs w:val="28"/>
          <w:lang w:val="fr-BE"/>
        </w:rPr>
      </w:pPr>
      <w:r w:rsidRPr="00DB4912">
        <w:rPr>
          <w:b/>
          <w:sz w:val="28"/>
          <w:szCs w:val="28"/>
          <w:lang w:val="fr-BE"/>
        </w:rPr>
        <w:t>SANKSIONET ADMINISTRATIVE</w:t>
      </w:r>
    </w:p>
    <w:p w14:paraId="5DC02FC3" w14:textId="77777777" w:rsidR="00B44A32" w:rsidRPr="00DB4912" w:rsidRDefault="005B66FD" w:rsidP="00B44A32">
      <w:pPr>
        <w:pStyle w:val="NormalWeb"/>
        <w:ind w:left="1440"/>
        <w:jc w:val="center"/>
        <w:rPr>
          <w:b/>
          <w:sz w:val="28"/>
          <w:szCs w:val="28"/>
          <w:lang w:val="fr-BE"/>
        </w:rPr>
      </w:pPr>
      <w:r w:rsidRPr="00DB4912">
        <w:rPr>
          <w:b/>
          <w:sz w:val="28"/>
          <w:szCs w:val="28"/>
          <w:lang w:val="fr-BE"/>
        </w:rPr>
        <w:t>Neni 16</w:t>
      </w:r>
    </w:p>
    <w:p w14:paraId="30F52288" w14:textId="77777777" w:rsidR="005B66FD" w:rsidRPr="0022579A" w:rsidRDefault="005B66FD" w:rsidP="00B44A32">
      <w:pPr>
        <w:pStyle w:val="NormalWeb"/>
        <w:ind w:left="1440"/>
        <w:jc w:val="center"/>
        <w:rPr>
          <w:b/>
          <w:sz w:val="28"/>
          <w:szCs w:val="28"/>
        </w:rPr>
      </w:pPr>
      <w:r w:rsidRPr="0022579A">
        <w:rPr>
          <w:b/>
          <w:sz w:val="28"/>
          <w:szCs w:val="28"/>
        </w:rPr>
        <w:t>Pasojat e ndalimit, anulimit ose vendosjes së kushteve ose masave lehtësuese</w:t>
      </w:r>
    </w:p>
    <w:p w14:paraId="473A9B50" w14:textId="77777777" w:rsidR="00AC0F4C" w:rsidRPr="0022579A" w:rsidRDefault="00F203FB">
      <w:pPr>
        <w:pStyle w:val="NormalWeb"/>
        <w:numPr>
          <w:ilvl w:val="0"/>
          <w:numId w:val="7"/>
        </w:numPr>
        <w:ind w:left="720"/>
        <w:jc w:val="both"/>
        <w:rPr>
          <w:sz w:val="28"/>
          <w:szCs w:val="28"/>
        </w:rPr>
      </w:pPr>
      <w:r w:rsidRPr="0022579A">
        <w:rPr>
          <w:sz w:val="28"/>
          <w:szCs w:val="28"/>
        </w:rPr>
        <w:t>Nëse një investim i huaj direkt ndalohet, anulohet ose vendosen kushte/masa lehtësuese, me vendim të Komitetit në përputhje me Nenin 8, marrëveshjet përkatëse të investimit anulohen.</w:t>
      </w:r>
    </w:p>
    <w:p w14:paraId="2E653916" w14:textId="77777777" w:rsidR="005B66FD" w:rsidRPr="0022579A" w:rsidRDefault="005B66FD">
      <w:pPr>
        <w:pStyle w:val="NormalWeb"/>
        <w:numPr>
          <w:ilvl w:val="0"/>
          <w:numId w:val="7"/>
        </w:numPr>
        <w:ind w:left="720"/>
        <w:jc w:val="both"/>
        <w:rPr>
          <w:sz w:val="28"/>
          <w:szCs w:val="28"/>
        </w:rPr>
      </w:pPr>
      <w:r w:rsidRPr="0022579A">
        <w:rPr>
          <w:sz w:val="28"/>
          <w:szCs w:val="28"/>
        </w:rPr>
        <w:t>Vendimi që përcakton pavlefshmërinë përmban:</w:t>
      </w:r>
    </w:p>
    <w:p w14:paraId="7C4BBF7B" w14:textId="77777777" w:rsidR="005B66FD" w:rsidRPr="0022579A" w:rsidRDefault="005B66FD">
      <w:pPr>
        <w:pStyle w:val="NormalWeb"/>
        <w:numPr>
          <w:ilvl w:val="0"/>
          <w:numId w:val="12"/>
        </w:numPr>
        <w:jc w:val="both"/>
        <w:rPr>
          <w:sz w:val="28"/>
          <w:szCs w:val="28"/>
        </w:rPr>
      </w:pPr>
      <w:r w:rsidRPr="0022579A">
        <w:rPr>
          <w:bCs/>
          <w:sz w:val="28"/>
          <w:szCs w:val="28"/>
        </w:rPr>
        <w:t>anulimin e marrëveshjes së blerjes së aksioneve,</w:t>
      </w:r>
    </w:p>
    <w:p w14:paraId="00FDBE42" w14:textId="77777777" w:rsidR="005B66FD" w:rsidRPr="0022579A" w:rsidRDefault="005B66FD">
      <w:pPr>
        <w:pStyle w:val="NormalWeb"/>
        <w:numPr>
          <w:ilvl w:val="0"/>
          <w:numId w:val="12"/>
        </w:numPr>
        <w:jc w:val="both"/>
        <w:rPr>
          <w:sz w:val="28"/>
          <w:szCs w:val="28"/>
        </w:rPr>
      </w:pPr>
      <w:r w:rsidRPr="0022579A">
        <w:rPr>
          <w:bCs/>
          <w:sz w:val="28"/>
          <w:szCs w:val="28"/>
        </w:rPr>
        <w:t>duke vendosur një afat kohor për përmbushjen e kushteve</w:t>
      </w:r>
      <w:r w:rsidRPr="0022579A">
        <w:rPr>
          <w:sz w:val="28"/>
          <w:szCs w:val="28"/>
        </w:rPr>
        <w:t>, dhe</w:t>
      </w:r>
    </w:p>
    <w:p w14:paraId="2178A519" w14:textId="77777777" w:rsidR="00952A19" w:rsidRPr="0022579A" w:rsidRDefault="005B66FD">
      <w:pPr>
        <w:pStyle w:val="NormalWeb"/>
        <w:numPr>
          <w:ilvl w:val="0"/>
          <w:numId w:val="12"/>
        </w:numPr>
        <w:jc w:val="both"/>
        <w:rPr>
          <w:sz w:val="28"/>
          <w:szCs w:val="28"/>
        </w:rPr>
      </w:pPr>
      <w:r w:rsidRPr="0022579A">
        <w:rPr>
          <w:bCs/>
          <w:sz w:val="28"/>
          <w:szCs w:val="28"/>
        </w:rPr>
        <w:t>përcaktimin e masave për të korrigjuar pasojat e marrëveshjes së ndaluar.</w:t>
      </w:r>
    </w:p>
    <w:p w14:paraId="2C626FA0" w14:textId="77777777" w:rsidR="005B66FD" w:rsidRPr="0022579A" w:rsidRDefault="00FC344C">
      <w:pPr>
        <w:pStyle w:val="NormalWeb"/>
        <w:numPr>
          <w:ilvl w:val="0"/>
          <w:numId w:val="7"/>
        </w:numPr>
        <w:ind w:left="720"/>
        <w:jc w:val="both"/>
        <w:rPr>
          <w:sz w:val="28"/>
          <w:szCs w:val="28"/>
        </w:rPr>
      </w:pPr>
      <w:r w:rsidRPr="0022579A">
        <w:rPr>
          <w:sz w:val="28"/>
          <w:szCs w:val="28"/>
        </w:rPr>
        <w:t>Në disa raste, investitori i huaj mund të vazhdojë pjesëmarrjen në ndërmarrje, nëse kjo pjesëmarrje nuk i tejkalon kufijtë e përcaktuar në nenin 6.</w:t>
      </w:r>
    </w:p>
    <w:p w14:paraId="78AD409E" w14:textId="77777777" w:rsidR="005D3B62" w:rsidRDefault="005D3B62" w:rsidP="00B44A32">
      <w:pPr>
        <w:jc w:val="center"/>
        <w:rPr>
          <w:rFonts w:ascii="Times New Roman" w:hAnsi="Times New Roman" w:cs="Times New Roman"/>
          <w:b/>
          <w:bCs/>
          <w:sz w:val="28"/>
          <w:szCs w:val="28"/>
        </w:rPr>
      </w:pPr>
    </w:p>
    <w:p w14:paraId="57610D4D" w14:textId="2D678D87" w:rsidR="00B44A32" w:rsidRPr="0022579A" w:rsidRDefault="00B44A32" w:rsidP="00B44A32">
      <w:pPr>
        <w:jc w:val="center"/>
        <w:rPr>
          <w:rFonts w:ascii="Times New Roman" w:hAnsi="Times New Roman" w:cs="Times New Roman"/>
          <w:b/>
          <w:bCs/>
          <w:sz w:val="28"/>
          <w:szCs w:val="28"/>
        </w:rPr>
      </w:pPr>
      <w:r w:rsidRPr="0022579A">
        <w:rPr>
          <w:rFonts w:ascii="Times New Roman" w:hAnsi="Times New Roman" w:cs="Times New Roman"/>
          <w:b/>
          <w:bCs/>
          <w:sz w:val="28"/>
          <w:szCs w:val="28"/>
        </w:rPr>
        <w:lastRenderedPageBreak/>
        <w:t>Neni 17</w:t>
      </w:r>
    </w:p>
    <w:p w14:paraId="41481FB2" w14:textId="77777777" w:rsidR="00B44A32" w:rsidRPr="0022579A" w:rsidRDefault="00B44A32" w:rsidP="00A62403">
      <w:pPr>
        <w:jc w:val="center"/>
        <w:rPr>
          <w:rFonts w:ascii="Times New Roman" w:hAnsi="Times New Roman" w:cs="Times New Roman"/>
          <w:b/>
          <w:bCs/>
          <w:sz w:val="28"/>
          <w:szCs w:val="28"/>
        </w:rPr>
      </w:pPr>
      <w:r w:rsidRPr="0022579A">
        <w:rPr>
          <w:rFonts w:ascii="Times New Roman" w:hAnsi="Times New Roman" w:cs="Times New Roman"/>
          <w:b/>
          <w:bCs/>
          <w:sz w:val="28"/>
          <w:szCs w:val="28"/>
        </w:rPr>
        <w:t>Pasojat e mosparaqitjes</w:t>
      </w:r>
    </w:p>
    <w:p w14:paraId="213314FF" w14:textId="77777777" w:rsidR="005D3B62" w:rsidRDefault="0067650E">
      <w:pPr>
        <w:pStyle w:val="ListParagraph"/>
        <w:numPr>
          <w:ilvl w:val="0"/>
          <w:numId w:val="8"/>
        </w:numPr>
        <w:jc w:val="both"/>
        <w:rPr>
          <w:rFonts w:ascii="Times New Roman" w:hAnsi="Times New Roman" w:cs="Times New Roman"/>
          <w:sz w:val="28"/>
          <w:szCs w:val="28"/>
        </w:rPr>
      </w:pPr>
      <w:r w:rsidRPr="0067650E">
        <w:rPr>
          <w:rFonts w:ascii="Times New Roman" w:hAnsi="Times New Roman" w:cs="Times New Roman"/>
          <w:sz w:val="28"/>
          <w:szCs w:val="28"/>
        </w:rPr>
        <w:t xml:space="preserve">Mosparaqitja e kërkesës për informacionin e kërkuar për shqyrtimin e investimeve të huaja direkte, siç parashikohet në Nenin </w:t>
      </w:r>
      <w:r w:rsidR="005D3B62">
        <w:rPr>
          <w:rFonts w:ascii="Times New Roman" w:hAnsi="Times New Roman" w:cs="Times New Roman"/>
          <w:sz w:val="28"/>
          <w:szCs w:val="28"/>
        </w:rPr>
        <w:t>10</w:t>
      </w:r>
      <w:r w:rsidRPr="0067650E">
        <w:rPr>
          <w:rFonts w:ascii="Times New Roman" w:hAnsi="Times New Roman" w:cs="Times New Roman"/>
          <w:sz w:val="28"/>
          <w:szCs w:val="28"/>
        </w:rPr>
        <w:t xml:space="preserve">, ose paraqitja e kërkesës pasi investimi të jetë përfunduar, përbën bazë për: </w:t>
      </w:r>
    </w:p>
    <w:p w14:paraId="06F4D439" w14:textId="167853C9" w:rsidR="00B44A32" w:rsidRPr="0022579A" w:rsidRDefault="0067650E" w:rsidP="005D3B62">
      <w:pPr>
        <w:pStyle w:val="ListParagraph"/>
        <w:ind w:left="810"/>
        <w:jc w:val="both"/>
        <w:rPr>
          <w:rFonts w:ascii="Times New Roman" w:hAnsi="Times New Roman" w:cs="Times New Roman"/>
          <w:sz w:val="28"/>
          <w:szCs w:val="28"/>
        </w:rPr>
      </w:pPr>
      <w:r w:rsidRPr="0067650E">
        <w:rPr>
          <w:rFonts w:ascii="Times New Roman" w:hAnsi="Times New Roman" w:cs="Times New Roman"/>
          <w:sz w:val="28"/>
          <w:szCs w:val="28"/>
        </w:rPr>
        <w:t xml:space="preserve">a) </w:t>
      </w:r>
      <w:proofErr w:type="spellStart"/>
      <w:r w:rsidRPr="0067650E">
        <w:rPr>
          <w:rFonts w:ascii="Times New Roman" w:hAnsi="Times New Roman" w:cs="Times New Roman"/>
          <w:sz w:val="28"/>
          <w:szCs w:val="28"/>
        </w:rPr>
        <w:t>Vendosjen</w:t>
      </w:r>
      <w:proofErr w:type="spellEnd"/>
      <w:r w:rsidRPr="0067650E">
        <w:rPr>
          <w:rFonts w:ascii="Times New Roman" w:hAnsi="Times New Roman" w:cs="Times New Roman"/>
          <w:sz w:val="28"/>
          <w:szCs w:val="28"/>
        </w:rPr>
        <w:t xml:space="preserve"> e </w:t>
      </w:r>
      <w:proofErr w:type="spellStart"/>
      <w:r w:rsidRPr="0067650E">
        <w:rPr>
          <w:rFonts w:ascii="Times New Roman" w:hAnsi="Times New Roman" w:cs="Times New Roman"/>
          <w:sz w:val="28"/>
          <w:szCs w:val="28"/>
        </w:rPr>
        <w:t>sanksioneve</w:t>
      </w:r>
      <w:proofErr w:type="spellEnd"/>
      <w:r w:rsidRPr="0067650E">
        <w:rPr>
          <w:rFonts w:ascii="Times New Roman" w:hAnsi="Times New Roman" w:cs="Times New Roman"/>
          <w:sz w:val="28"/>
          <w:szCs w:val="28"/>
        </w:rPr>
        <w:t xml:space="preserve"> administrative </w:t>
      </w:r>
      <w:proofErr w:type="spellStart"/>
      <w:r w:rsidRPr="0067650E">
        <w:rPr>
          <w:rFonts w:ascii="Times New Roman" w:hAnsi="Times New Roman" w:cs="Times New Roman"/>
          <w:sz w:val="28"/>
          <w:szCs w:val="28"/>
        </w:rPr>
        <w:t>në</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përputhje</w:t>
      </w:r>
      <w:proofErr w:type="spellEnd"/>
      <w:r w:rsidRPr="0067650E">
        <w:rPr>
          <w:rFonts w:ascii="Times New Roman" w:hAnsi="Times New Roman" w:cs="Times New Roman"/>
          <w:sz w:val="28"/>
          <w:szCs w:val="28"/>
        </w:rPr>
        <w:t xml:space="preserve"> me </w:t>
      </w:r>
      <w:proofErr w:type="spellStart"/>
      <w:r w:rsidRPr="0067650E">
        <w:rPr>
          <w:rFonts w:ascii="Times New Roman" w:hAnsi="Times New Roman" w:cs="Times New Roman"/>
          <w:sz w:val="28"/>
          <w:szCs w:val="28"/>
        </w:rPr>
        <w:t>ligjin</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në</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fuqi</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ose</w:t>
      </w:r>
      <w:proofErr w:type="spellEnd"/>
      <w:r w:rsidRPr="0067650E">
        <w:rPr>
          <w:rFonts w:ascii="Times New Roman" w:hAnsi="Times New Roman" w:cs="Times New Roman"/>
          <w:sz w:val="28"/>
          <w:szCs w:val="28"/>
        </w:rPr>
        <w:t xml:space="preserve"> b) </w:t>
      </w:r>
      <w:proofErr w:type="spellStart"/>
      <w:r w:rsidRPr="0067650E">
        <w:rPr>
          <w:rFonts w:ascii="Times New Roman" w:hAnsi="Times New Roman" w:cs="Times New Roman"/>
          <w:sz w:val="28"/>
          <w:szCs w:val="28"/>
        </w:rPr>
        <w:t>Anulimin</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ose</w:t>
      </w:r>
      <w:proofErr w:type="spellEnd"/>
      <w:r w:rsidRPr="0067650E">
        <w:rPr>
          <w:rFonts w:ascii="Times New Roman" w:hAnsi="Times New Roman" w:cs="Times New Roman"/>
          <w:sz w:val="28"/>
          <w:szCs w:val="28"/>
        </w:rPr>
        <w:t xml:space="preserve"> </w:t>
      </w:r>
      <w:proofErr w:type="spellStart"/>
      <w:r w:rsidRPr="0067650E">
        <w:rPr>
          <w:rFonts w:ascii="Times New Roman" w:hAnsi="Times New Roman" w:cs="Times New Roman"/>
          <w:sz w:val="28"/>
          <w:szCs w:val="28"/>
        </w:rPr>
        <w:t>ndalimin</w:t>
      </w:r>
      <w:proofErr w:type="spellEnd"/>
      <w:r w:rsidRPr="0067650E">
        <w:rPr>
          <w:rFonts w:ascii="Times New Roman" w:hAnsi="Times New Roman" w:cs="Times New Roman"/>
          <w:sz w:val="28"/>
          <w:szCs w:val="28"/>
        </w:rPr>
        <w:t xml:space="preserve"> e </w:t>
      </w:r>
      <w:proofErr w:type="spellStart"/>
      <w:r w:rsidRPr="0067650E">
        <w:rPr>
          <w:rFonts w:ascii="Times New Roman" w:hAnsi="Times New Roman" w:cs="Times New Roman"/>
          <w:sz w:val="28"/>
          <w:szCs w:val="28"/>
        </w:rPr>
        <w:t>investimit</w:t>
      </w:r>
      <w:proofErr w:type="spellEnd"/>
      <w:r w:rsidRPr="0067650E">
        <w:rPr>
          <w:rFonts w:ascii="Times New Roman" w:hAnsi="Times New Roman" w:cs="Times New Roman"/>
          <w:sz w:val="28"/>
          <w:szCs w:val="28"/>
        </w:rPr>
        <w:t>.</w:t>
      </w:r>
    </w:p>
    <w:p w14:paraId="797E390A" w14:textId="77777777" w:rsidR="00B44A32" w:rsidRPr="0022579A" w:rsidRDefault="00B44A32">
      <w:pPr>
        <w:pStyle w:val="ListParagraph"/>
        <w:numPr>
          <w:ilvl w:val="0"/>
          <w:numId w:val="8"/>
        </w:numPr>
        <w:jc w:val="both"/>
        <w:rPr>
          <w:rFonts w:ascii="Times New Roman" w:hAnsi="Times New Roman" w:cs="Times New Roman"/>
          <w:sz w:val="28"/>
          <w:szCs w:val="28"/>
        </w:rPr>
      </w:pPr>
      <w:r w:rsidRPr="0022579A">
        <w:rPr>
          <w:rFonts w:ascii="Times New Roman" w:hAnsi="Times New Roman" w:cs="Times New Roman"/>
          <w:sz w:val="28"/>
          <w:szCs w:val="28"/>
        </w:rPr>
        <w:t>Mosparaqitja e të gjitha dokumenteve dhe justifikimeve të kërkuara për një investim të huaj direkt në shqyrtim, brenda afateve të përcaktuara në nenin 8, si dhe paraqitja e të dhënave të rreme, përbëjnë bazë për ndalimin e investimit.</w:t>
      </w:r>
    </w:p>
    <w:p w14:paraId="7A5F2685" w14:textId="77777777" w:rsidR="00B44A32" w:rsidRPr="0022579A" w:rsidRDefault="00B44A32" w:rsidP="00B44A32">
      <w:pPr>
        <w:jc w:val="center"/>
        <w:rPr>
          <w:rFonts w:ascii="Times New Roman" w:hAnsi="Times New Roman" w:cs="Times New Roman"/>
          <w:b/>
          <w:bCs/>
          <w:sz w:val="28"/>
          <w:szCs w:val="28"/>
        </w:rPr>
      </w:pPr>
      <w:r w:rsidRPr="0022579A">
        <w:rPr>
          <w:rFonts w:ascii="Times New Roman" w:hAnsi="Times New Roman" w:cs="Times New Roman"/>
          <w:b/>
          <w:bCs/>
          <w:sz w:val="28"/>
          <w:szCs w:val="28"/>
        </w:rPr>
        <w:t>Neni 18</w:t>
      </w:r>
    </w:p>
    <w:p w14:paraId="2F55C01E" w14:textId="77777777" w:rsidR="00B44A32" w:rsidRPr="0022579A" w:rsidRDefault="00B44A32" w:rsidP="00B44A32">
      <w:pPr>
        <w:jc w:val="center"/>
        <w:rPr>
          <w:rFonts w:ascii="Times New Roman" w:hAnsi="Times New Roman" w:cs="Times New Roman"/>
          <w:b/>
          <w:bCs/>
          <w:sz w:val="28"/>
          <w:szCs w:val="28"/>
        </w:rPr>
      </w:pPr>
      <w:r w:rsidRPr="0022579A">
        <w:rPr>
          <w:rFonts w:ascii="Times New Roman" w:hAnsi="Times New Roman" w:cs="Times New Roman"/>
          <w:b/>
          <w:bCs/>
          <w:sz w:val="28"/>
          <w:szCs w:val="28"/>
        </w:rPr>
        <w:t>Sanksionet administrative</w:t>
      </w:r>
    </w:p>
    <w:p w14:paraId="07B805DC" w14:textId="77777777" w:rsidR="00263DD3" w:rsidRDefault="00263DD3">
      <w:pPr>
        <w:pStyle w:val="ListParagraph"/>
        <w:numPr>
          <w:ilvl w:val="1"/>
          <w:numId w:val="12"/>
        </w:numPr>
        <w:ind w:left="360"/>
        <w:jc w:val="both"/>
        <w:rPr>
          <w:rFonts w:ascii="Times New Roman" w:hAnsi="Times New Roman" w:cs="Times New Roman"/>
          <w:sz w:val="28"/>
          <w:szCs w:val="28"/>
        </w:rPr>
      </w:pPr>
      <w:proofErr w:type="spellStart"/>
      <w:r w:rsidRPr="00690BB3">
        <w:rPr>
          <w:rFonts w:ascii="Times New Roman" w:hAnsi="Times New Roman" w:cs="Times New Roman"/>
          <w:sz w:val="28"/>
          <w:szCs w:val="28"/>
        </w:rPr>
        <w:t>Përveç</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rasteve</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parashikuara</w:t>
      </w:r>
      <w:proofErr w:type="spellEnd"/>
      <w:r w:rsidRPr="00690BB3">
        <w:rPr>
          <w:rFonts w:ascii="Times New Roman" w:hAnsi="Times New Roman" w:cs="Times New Roman"/>
          <w:sz w:val="28"/>
          <w:szCs w:val="28"/>
        </w:rPr>
        <w:t xml:space="preserve"> në nenin 14, një </w:t>
      </w:r>
      <w:proofErr w:type="spellStart"/>
      <w:r w:rsidRPr="00690BB3">
        <w:rPr>
          <w:rFonts w:ascii="Times New Roman" w:hAnsi="Times New Roman" w:cs="Times New Roman"/>
          <w:sz w:val="28"/>
          <w:szCs w:val="28"/>
        </w:rPr>
        <w:t>gjobë</w:t>
      </w:r>
      <w:proofErr w:type="spellEnd"/>
      <w:r w:rsidRPr="00690BB3">
        <w:rPr>
          <w:rFonts w:ascii="Times New Roman" w:hAnsi="Times New Roman" w:cs="Times New Roman"/>
          <w:sz w:val="28"/>
          <w:szCs w:val="28"/>
        </w:rPr>
        <w:t xml:space="preserve"> administrative do </w:t>
      </w:r>
      <w:proofErr w:type="spellStart"/>
      <w:r w:rsidRPr="00690BB3">
        <w:rPr>
          <w:rFonts w:ascii="Times New Roman" w:hAnsi="Times New Roman" w:cs="Times New Roman"/>
          <w:sz w:val="28"/>
          <w:szCs w:val="28"/>
        </w:rPr>
        <w:t>t'i</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vendoset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një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investitori</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huaj</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rastet</w:t>
      </w:r>
      <w:proofErr w:type="spellEnd"/>
      <w:r w:rsidRPr="00690BB3">
        <w:rPr>
          <w:rFonts w:ascii="Times New Roman" w:hAnsi="Times New Roman" w:cs="Times New Roman"/>
          <w:sz w:val="28"/>
          <w:szCs w:val="28"/>
        </w:rPr>
        <w:t xml:space="preserve"> e </w:t>
      </w:r>
      <w:proofErr w:type="spellStart"/>
      <w:r w:rsidRPr="00690BB3">
        <w:rPr>
          <w:rFonts w:ascii="Times New Roman" w:hAnsi="Times New Roman" w:cs="Times New Roman"/>
          <w:sz w:val="28"/>
          <w:szCs w:val="28"/>
        </w:rPr>
        <w:t>mëposhtme</w:t>
      </w:r>
      <w:proofErr w:type="spellEnd"/>
      <w:r w:rsidRPr="00690BB3">
        <w:rPr>
          <w:rFonts w:ascii="Times New Roman" w:hAnsi="Times New Roman" w:cs="Times New Roman"/>
          <w:sz w:val="28"/>
          <w:szCs w:val="28"/>
        </w:rPr>
        <w:t>:</w:t>
      </w:r>
    </w:p>
    <w:p w14:paraId="39C57CEC" w14:textId="4179FD70" w:rsidR="00263DD3" w:rsidRDefault="00263DD3">
      <w:pPr>
        <w:pStyle w:val="ListParagraph"/>
        <w:numPr>
          <w:ilvl w:val="1"/>
          <w:numId w:val="29"/>
        </w:numPr>
        <w:ind w:left="720"/>
        <w:jc w:val="both"/>
        <w:rPr>
          <w:rFonts w:ascii="Times New Roman" w:hAnsi="Times New Roman" w:cs="Times New Roman"/>
          <w:sz w:val="28"/>
          <w:szCs w:val="28"/>
        </w:rPr>
      </w:pPr>
      <w:proofErr w:type="spellStart"/>
      <w:r w:rsidRPr="00690BB3">
        <w:rPr>
          <w:rFonts w:ascii="Times New Roman" w:hAnsi="Times New Roman" w:cs="Times New Roman"/>
          <w:sz w:val="28"/>
          <w:szCs w:val="28"/>
        </w:rPr>
        <w:t>kur</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investitori</w:t>
      </w:r>
      <w:proofErr w:type="spellEnd"/>
      <w:r w:rsidRPr="00690BB3">
        <w:rPr>
          <w:rFonts w:ascii="Times New Roman" w:hAnsi="Times New Roman" w:cs="Times New Roman"/>
          <w:sz w:val="28"/>
          <w:szCs w:val="28"/>
        </w:rPr>
        <w:t xml:space="preserve"> i </w:t>
      </w:r>
      <w:proofErr w:type="spellStart"/>
      <w:r w:rsidRPr="00690BB3">
        <w:rPr>
          <w:rFonts w:ascii="Times New Roman" w:hAnsi="Times New Roman" w:cs="Times New Roman"/>
          <w:sz w:val="28"/>
          <w:szCs w:val="28"/>
        </w:rPr>
        <w:t>huaj</w:t>
      </w:r>
      <w:proofErr w:type="spellEnd"/>
      <w:r w:rsidRPr="00690BB3">
        <w:rPr>
          <w:rFonts w:ascii="Times New Roman" w:hAnsi="Times New Roman" w:cs="Times New Roman"/>
          <w:sz w:val="28"/>
          <w:szCs w:val="28"/>
        </w:rPr>
        <w:t xml:space="preserve"> nuk përmbush detyrimin për të paraqitur një kërkesë për shqyrtimin e një investimi të huaj direkt që bie brenda fushëveprimit të kësaj </w:t>
      </w:r>
      <w:proofErr w:type="spellStart"/>
      <w:r w:rsidRPr="00690BB3">
        <w:rPr>
          <w:rFonts w:ascii="Times New Roman" w:hAnsi="Times New Roman" w:cs="Times New Roman"/>
          <w:sz w:val="28"/>
          <w:szCs w:val="28"/>
        </w:rPr>
        <w:t>Rregulloreje</w:t>
      </w:r>
      <w:proofErr w:type="spellEnd"/>
      <w:r w:rsidRPr="00690BB3">
        <w:rPr>
          <w:rFonts w:ascii="Times New Roman" w:hAnsi="Times New Roman" w:cs="Times New Roman"/>
          <w:sz w:val="28"/>
          <w:szCs w:val="28"/>
        </w:rPr>
        <w:t xml:space="preserve">, do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vendoset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një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gjobë</w:t>
      </w:r>
      <w:proofErr w:type="spellEnd"/>
      <w:r w:rsidRPr="00690BB3">
        <w:rPr>
          <w:rFonts w:ascii="Times New Roman" w:hAnsi="Times New Roman" w:cs="Times New Roman"/>
          <w:sz w:val="28"/>
          <w:szCs w:val="28"/>
        </w:rPr>
        <w:t xml:space="preserve"> administrative </w:t>
      </w:r>
      <w:proofErr w:type="spellStart"/>
      <w:r w:rsidRPr="00690BB3">
        <w:rPr>
          <w:rFonts w:ascii="Times New Roman" w:hAnsi="Times New Roman" w:cs="Times New Roman"/>
          <w:sz w:val="28"/>
          <w:szCs w:val="28"/>
        </w:rPr>
        <w:t>prej</w:t>
      </w:r>
      <w:proofErr w:type="spellEnd"/>
      <w:r w:rsidRPr="00690BB3">
        <w:rPr>
          <w:rFonts w:ascii="Times New Roman" w:hAnsi="Times New Roman" w:cs="Times New Roman"/>
          <w:sz w:val="28"/>
          <w:szCs w:val="28"/>
        </w:rPr>
        <w:t xml:space="preserve"> 5,000 </w:t>
      </w:r>
      <w:proofErr w:type="spellStart"/>
      <w:proofErr w:type="gramStart"/>
      <w:r w:rsidRPr="00690BB3">
        <w:rPr>
          <w:rFonts w:ascii="Times New Roman" w:hAnsi="Times New Roman" w:cs="Times New Roman"/>
          <w:sz w:val="28"/>
          <w:szCs w:val="28"/>
        </w:rPr>
        <w:t>eurosh</w:t>
      </w:r>
      <w:proofErr w:type="spellEnd"/>
      <w:r w:rsidRPr="00690BB3">
        <w:rPr>
          <w:rFonts w:ascii="Times New Roman" w:hAnsi="Times New Roman" w:cs="Times New Roman"/>
          <w:sz w:val="28"/>
          <w:szCs w:val="28"/>
        </w:rPr>
        <w:t>;</w:t>
      </w:r>
      <w:proofErr w:type="gramEnd"/>
    </w:p>
    <w:p w14:paraId="685645D2" w14:textId="7FFC835B" w:rsidR="00263DD3" w:rsidRDefault="00263DD3">
      <w:pPr>
        <w:pStyle w:val="ListParagraph"/>
        <w:numPr>
          <w:ilvl w:val="1"/>
          <w:numId w:val="29"/>
        </w:numPr>
        <w:ind w:left="720"/>
        <w:jc w:val="both"/>
        <w:rPr>
          <w:rFonts w:ascii="Times New Roman" w:hAnsi="Times New Roman" w:cs="Times New Roman"/>
          <w:sz w:val="28"/>
          <w:szCs w:val="28"/>
        </w:rPr>
      </w:pPr>
      <w:proofErr w:type="spellStart"/>
      <w:r w:rsidRPr="00690BB3">
        <w:rPr>
          <w:rFonts w:ascii="Times New Roman" w:hAnsi="Times New Roman" w:cs="Times New Roman"/>
          <w:sz w:val="28"/>
          <w:szCs w:val="28"/>
        </w:rPr>
        <w:t>kur</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investitori</w:t>
      </w:r>
      <w:proofErr w:type="spellEnd"/>
      <w:r w:rsidRPr="00690BB3">
        <w:rPr>
          <w:rFonts w:ascii="Times New Roman" w:hAnsi="Times New Roman" w:cs="Times New Roman"/>
          <w:sz w:val="28"/>
          <w:szCs w:val="28"/>
        </w:rPr>
        <w:t xml:space="preserve"> i </w:t>
      </w:r>
      <w:proofErr w:type="spellStart"/>
      <w:r w:rsidRPr="00690BB3">
        <w:rPr>
          <w:rFonts w:ascii="Times New Roman" w:hAnsi="Times New Roman" w:cs="Times New Roman"/>
          <w:sz w:val="28"/>
          <w:szCs w:val="28"/>
        </w:rPr>
        <w:t>huaj</w:t>
      </w:r>
      <w:proofErr w:type="spellEnd"/>
      <w:r w:rsidRPr="00690BB3">
        <w:rPr>
          <w:rFonts w:ascii="Times New Roman" w:hAnsi="Times New Roman" w:cs="Times New Roman"/>
          <w:sz w:val="28"/>
          <w:szCs w:val="28"/>
        </w:rPr>
        <w:t xml:space="preserve"> nuk përmbush detyrimin për të ofruar informacionin ose dokumentet e kërkuara, përveç nëse ka deklaruar me shkrim tërheqjen e tij nga investimi i huaj, do të vendoset një gjobë administrative prej 10,000 </w:t>
      </w:r>
      <w:proofErr w:type="gramStart"/>
      <w:r w:rsidRPr="00690BB3">
        <w:rPr>
          <w:rFonts w:ascii="Times New Roman" w:hAnsi="Times New Roman" w:cs="Times New Roman"/>
          <w:sz w:val="28"/>
          <w:szCs w:val="28"/>
        </w:rPr>
        <w:t>eurosh;</w:t>
      </w:r>
      <w:proofErr w:type="gramEnd"/>
    </w:p>
    <w:p w14:paraId="50C16C32" w14:textId="11C27602" w:rsidR="00B44A32" w:rsidRPr="00690BB3" w:rsidRDefault="00263DD3">
      <w:pPr>
        <w:pStyle w:val="ListParagraph"/>
        <w:numPr>
          <w:ilvl w:val="1"/>
          <w:numId w:val="29"/>
        </w:numPr>
        <w:ind w:left="720"/>
        <w:jc w:val="both"/>
        <w:rPr>
          <w:rFonts w:ascii="Times New Roman" w:hAnsi="Times New Roman" w:cs="Times New Roman"/>
          <w:sz w:val="28"/>
          <w:szCs w:val="28"/>
        </w:rPr>
      </w:pPr>
      <w:proofErr w:type="spellStart"/>
      <w:r w:rsidRPr="00690BB3">
        <w:rPr>
          <w:rFonts w:ascii="Times New Roman" w:hAnsi="Times New Roman" w:cs="Times New Roman"/>
          <w:sz w:val="28"/>
          <w:szCs w:val="28"/>
        </w:rPr>
        <w:t>kur</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investitori</w:t>
      </w:r>
      <w:proofErr w:type="spellEnd"/>
      <w:r w:rsidRPr="00690BB3">
        <w:rPr>
          <w:rFonts w:ascii="Times New Roman" w:hAnsi="Times New Roman" w:cs="Times New Roman"/>
          <w:sz w:val="28"/>
          <w:szCs w:val="28"/>
        </w:rPr>
        <w:t xml:space="preserve"> i </w:t>
      </w:r>
      <w:proofErr w:type="spellStart"/>
      <w:r w:rsidRPr="00690BB3">
        <w:rPr>
          <w:rFonts w:ascii="Times New Roman" w:hAnsi="Times New Roman" w:cs="Times New Roman"/>
          <w:sz w:val="28"/>
          <w:szCs w:val="28"/>
        </w:rPr>
        <w:t>huaj</w:t>
      </w:r>
      <w:proofErr w:type="spellEnd"/>
      <w:r w:rsidRPr="00690BB3">
        <w:rPr>
          <w:rFonts w:ascii="Times New Roman" w:hAnsi="Times New Roman" w:cs="Times New Roman"/>
          <w:sz w:val="28"/>
          <w:szCs w:val="28"/>
        </w:rPr>
        <w:t xml:space="preserve"> paraqet deklarata ose informacione të rreme tek autoritetet kompetente me qëllim kryerjen e një procedure shqyrtimi ose dhënien e informacionit në lidhje me investimin e </w:t>
      </w:r>
      <w:proofErr w:type="spellStart"/>
      <w:r w:rsidRPr="00690BB3">
        <w:rPr>
          <w:rFonts w:ascii="Times New Roman" w:hAnsi="Times New Roman" w:cs="Times New Roman"/>
          <w:sz w:val="28"/>
          <w:szCs w:val="28"/>
        </w:rPr>
        <w:t>huaj</w:t>
      </w:r>
      <w:proofErr w:type="spellEnd"/>
      <w:r w:rsidRPr="00690BB3">
        <w:rPr>
          <w:rFonts w:ascii="Times New Roman" w:hAnsi="Times New Roman" w:cs="Times New Roman"/>
          <w:sz w:val="28"/>
          <w:szCs w:val="28"/>
        </w:rPr>
        <w:t xml:space="preserve">, do </w:t>
      </w:r>
      <w:proofErr w:type="spellStart"/>
      <w:r w:rsidRPr="00690BB3">
        <w:rPr>
          <w:rFonts w:ascii="Times New Roman" w:hAnsi="Times New Roman" w:cs="Times New Roman"/>
          <w:sz w:val="28"/>
          <w:szCs w:val="28"/>
        </w:rPr>
        <w:t>të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vendoset</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një</w:t>
      </w:r>
      <w:proofErr w:type="spellEnd"/>
      <w:r w:rsidRPr="00690BB3">
        <w:rPr>
          <w:rFonts w:ascii="Times New Roman" w:hAnsi="Times New Roman" w:cs="Times New Roman"/>
          <w:sz w:val="28"/>
          <w:szCs w:val="28"/>
        </w:rPr>
        <w:t xml:space="preserve"> </w:t>
      </w:r>
      <w:proofErr w:type="spellStart"/>
      <w:r w:rsidRPr="00690BB3">
        <w:rPr>
          <w:rFonts w:ascii="Times New Roman" w:hAnsi="Times New Roman" w:cs="Times New Roman"/>
          <w:sz w:val="28"/>
          <w:szCs w:val="28"/>
        </w:rPr>
        <w:t>gjobë</w:t>
      </w:r>
      <w:proofErr w:type="spellEnd"/>
      <w:r w:rsidRPr="00690BB3">
        <w:rPr>
          <w:rFonts w:ascii="Times New Roman" w:hAnsi="Times New Roman" w:cs="Times New Roman"/>
          <w:sz w:val="28"/>
          <w:szCs w:val="28"/>
        </w:rPr>
        <w:t xml:space="preserve"> administrative </w:t>
      </w:r>
      <w:proofErr w:type="spellStart"/>
      <w:r w:rsidRPr="005D3B62">
        <w:rPr>
          <w:rFonts w:ascii="Times New Roman" w:hAnsi="Times New Roman" w:cs="Times New Roman"/>
          <w:sz w:val="28"/>
          <w:szCs w:val="28"/>
        </w:rPr>
        <w:t>prej</w:t>
      </w:r>
      <w:proofErr w:type="spellEnd"/>
      <w:r w:rsidRPr="005D3B62">
        <w:rPr>
          <w:rFonts w:ascii="Times New Roman" w:hAnsi="Times New Roman" w:cs="Times New Roman"/>
          <w:sz w:val="28"/>
          <w:szCs w:val="28"/>
        </w:rPr>
        <w:t xml:space="preserve"> 50,000 </w:t>
      </w:r>
      <w:proofErr w:type="spellStart"/>
      <w:r w:rsidRPr="005D3B62">
        <w:rPr>
          <w:rFonts w:ascii="Times New Roman" w:hAnsi="Times New Roman" w:cs="Times New Roman"/>
          <w:sz w:val="28"/>
          <w:szCs w:val="28"/>
        </w:rPr>
        <w:t>eurosh</w:t>
      </w:r>
      <w:proofErr w:type="spellEnd"/>
      <w:r w:rsidRPr="005D3B62">
        <w:rPr>
          <w:rFonts w:ascii="Times New Roman" w:hAnsi="Times New Roman" w:cs="Times New Roman"/>
          <w:sz w:val="28"/>
          <w:szCs w:val="28"/>
        </w:rPr>
        <w:t>.</w:t>
      </w:r>
      <w:r w:rsidR="005D3B62"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Përveç</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rasteve</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të</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parashikuara</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në</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Nenin</w:t>
      </w:r>
      <w:proofErr w:type="spellEnd"/>
      <w:r w:rsidR="00D1308B" w:rsidRPr="005D3B62">
        <w:rPr>
          <w:rFonts w:ascii="Times New Roman" w:hAnsi="Times New Roman" w:cs="Times New Roman"/>
          <w:sz w:val="28"/>
          <w:szCs w:val="28"/>
        </w:rPr>
        <w:t xml:space="preserve"> 14, </w:t>
      </w:r>
      <w:proofErr w:type="spellStart"/>
      <w:r w:rsidR="00D1308B" w:rsidRPr="005D3B62">
        <w:rPr>
          <w:rFonts w:ascii="Times New Roman" w:hAnsi="Times New Roman" w:cs="Times New Roman"/>
          <w:sz w:val="28"/>
          <w:szCs w:val="28"/>
        </w:rPr>
        <w:t>një</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gjobë</w:t>
      </w:r>
      <w:proofErr w:type="spellEnd"/>
      <w:r w:rsidR="00D1308B" w:rsidRPr="005D3B62">
        <w:rPr>
          <w:rFonts w:ascii="Times New Roman" w:hAnsi="Times New Roman" w:cs="Times New Roman"/>
          <w:sz w:val="28"/>
          <w:szCs w:val="28"/>
        </w:rPr>
        <w:t xml:space="preserve"> administrative</w:t>
      </w:r>
      <w:r w:rsidR="005D3B62"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mund</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t'i</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imponohet</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një</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investitori</w:t>
      </w:r>
      <w:proofErr w:type="spellEnd"/>
      <w:r w:rsidR="00D1308B" w:rsidRPr="005D3B62">
        <w:rPr>
          <w:rFonts w:ascii="Times New Roman" w:hAnsi="Times New Roman" w:cs="Times New Roman"/>
          <w:sz w:val="28"/>
          <w:szCs w:val="28"/>
        </w:rPr>
        <w:t xml:space="preserve"> </w:t>
      </w:r>
      <w:proofErr w:type="spellStart"/>
      <w:r w:rsidR="00D1308B" w:rsidRPr="005D3B62">
        <w:rPr>
          <w:rFonts w:ascii="Times New Roman" w:hAnsi="Times New Roman" w:cs="Times New Roman"/>
          <w:sz w:val="28"/>
          <w:szCs w:val="28"/>
        </w:rPr>
        <w:t>të</w:t>
      </w:r>
      <w:proofErr w:type="spellEnd"/>
      <w:r w:rsidR="00D1308B" w:rsidRPr="005D3B62">
        <w:rPr>
          <w:rFonts w:ascii="Times New Roman" w:hAnsi="Times New Roman" w:cs="Times New Roman"/>
          <w:sz w:val="28"/>
          <w:szCs w:val="28"/>
        </w:rPr>
        <w:t xml:space="preserve"> huaj në rastet e mëposhtme:</w:t>
      </w:r>
    </w:p>
    <w:p w14:paraId="27608B03" w14:textId="77777777" w:rsidR="00B44A32" w:rsidRPr="0022579A" w:rsidRDefault="00D1308B">
      <w:pPr>
        <w:pStyle w:val="ListParagraph"/>
        <w:numPr>
          <w:ilvl w:val="1"/>
          <w:numId w:val="12"/>
        </w:numPr>
        <w:ind w:left="360"/>
        <w:jc w:val="both"/>
        <w:rPr>
          <w:rFonts w:ascii="Times New Roman" w:hAnsi="Times New Roman" w:cs="Times New Roman"/>
          <w:sz w:val="28"/>
          <w:szCs w:val="28"/>
        </w:rPr>
      </w:pPr>
      <w:proofErr w:type="spellStart"/>
      <w:r w:rsidRPr="0022579A">
        <w:rPr>
          <w:rFonts w:ascii="Times New Roman" w:hAnsi="Times New Roman" w:cs="Times New Roman"/>
          <w:sz w:val="28"/>
          <w:szCs w:val="28"/>
        </w:rPr>
        <w:t>Përveç</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rasteve</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të</w:t>
      </w:r>
      <w:proofErr w:type="spellEnd"/>
      <w:r w:rsidRPr="0022579A">
        <w:rPr>
          <w:rFonts w:ascii="Times New Roman" w:hAnsi="Times New Roman" w:cs="Times New Roman"/>
          <w:sz w:val="28"/>
          <w:szCs w:val="28"/>
        </w:rPr>
        <w:t xml:space="preserve"> </w:t>
      </w:r>
      <w:proofErr w:type="spellStart"/>
      <w:r w:rsidRPr="0022579A">
        <w:rPr>
          <w:rFonts w:ascii="Times New Roman" w:hAnsi="Times New Roman" w:cs="Times New Roman"/>
          <w:sz w:val="28"/>
          <w:szCs w:val="28"/>
        </w:rPr>
        <w:t>parashikuara</w:t>
      </w:r>
      <w:proofErr w:type="spellEnd"/>
      <w:r w:rsidRPr="0022579A">
        <w:rPr>
          <w:rFonts w:ascii="Times New Roman" w:hAnsi="Times New Roman" w:cs="Times New Roman"/>
          <w:sz w:val="28"/>
          <w:szCs w:val="28"/>
        </w:rPr>
        <w:t xml:space="preserve"> në nenin 14, një investitori të huaj mund t'i vendoset një gjobë administrative, e cila mund të arrijë deri në dyfishin e vlerës së investimit, në rastet kur:</w:t>
      </w:r>
    </w:p>
    <w:p w14:paraId="3DC1CB8E" w14:textId="77777777" w:rsidR="00B44A32" w:rsidRPr="0022579A" w:rsidRDefault="00AB2CDD">
      <w:pPr>
        <w:pStyle w:val="ListParagraph"/>
        <w:numPr>
          <w:ilvl w:val="0"/>
          <w:numId w:val="24"/>
        </w:numPr>
        <w:jc w:val="both"/>
        <w:rPr>
          <w:rFonts w:ascii="Times New Roman" w:hAnsi="Times New Roman" w:cs="Times New Roman"/>
          <w:sz w:val="28"/>
          <w:szCs w:val="28"/>
        </w:rPr>
      </w:pPr>
      <w:r w:rsidRPr="0022579A">
        <w:rPr>
          <w:rFonts w:ascii="Times New Roman" w:hAnsi="Times New Roman" w:cs="Times New Roman"/>
          <w:sz w:val="28"/>
          <w:szCs w:val="28"/>
        </w:rPr>
        <w:t xml:space="preserve">investimi i huaj direkt zbatohet, pavarësisht ndalimit të tij me vendim të </w:t>
      </w:r>
      <w:proofErr w:type="gramStart"/>
      <w:r w:rsidRPr="0022579A">
        <w:rPr>
          <w:rFonts w:ascii="Times New Roman" w:hAnsi="Times New Roman" w:cs="Times New Roman"/>
          <w:sz w:val="28"/>
          <w:szCs w:val="28"/>
        </w:rPr>
        <w:t>Komitetit;</w:t>
      </w:r>
      <w:proofErr w:type="gramEnd"/>
    </w:p>
    <w:p w14:paraId="4EAADBC7" w14:textId="77777777" w:rsidR="00B44A32" w:rsidRPr="0022579A" w:rsidRDefault="00B44A32">
      <w:pPr>
        <w:pStyle w:val="ListParagraph"/>
        <w:numPr>
          <w:ilvl w:val="0"/>
          <w:numId w:val="24"/>
        </w:numPr>
        <w:jc w:val="both"/>
        <w:rPr>
          <w:rFonts w:ascii="Times New Roman" w:hAnsi="Times New Roman" w:cs="Times New Roman"/>
          <w:sz w:val="28"/>
          <w:szCs w:val="28"/>
        </w:rPr>
      </w:pPr>
      <w:r w:rsidRPr="0022579A">
        <w:rPr>
          <w:rFonts w:ascii="Times New Roman" w:hAnsi="Times New Roman" w:cs="Times New Roman"/>
          <w:sz w:val="28"/>
          <w:szCs w:val="28"/>
        </w:rPr>
        <w:t>Merr miratimin e investimit përmes informacionit të rremë.</w:t>
      </w:r>
    </w:p>
    <w:p w14:paraId="0BBE4F4B" w14:textId="77777777" w:rsidR="00B44A32" w:rsidRPr="0022579A" w:rsidRDefault="00B44A32">
      <w:pPr>
        <w:pStyle w:val="ListParagraph"/>
        <w:numPr>
          <w:ilvl w:val="0"/>
          <w:numId w:val="24"/>
        </w:numPr>
        <w:jc w:val="both"/>
        <w:rPr>
          <w:rFonts w:ascii="Times New Roman" w:hAnsi="Times New Roman" w:cs="Times New Roman"/>
          <w:sz w:val="28"/>
          <w:szCs w:val="28"/>
        </w:rPr>
      </w:pPr>
      <w:r w:rsidRPr="0022579A">
        <w:rPr>
          <w:rFonts w:ascii="Times New Roman" w:hAnsi="Times New Roman" w:cs="Times New Roman"/>
          <w:sz w:val="28"/>
          <w:szCs w:val="28"/>
        </w:rPr>
        <w:t>Nuk përputhet me masat zbutëse ose anulimin e investimit të vendosur nga Komiteti.</w:t>
      </w:r>
    </w:p>
    <w:p w14:paraId="1EF4963D" w14:textId="77777777" w:rsidR="00B44A32" w:rsidRPr="0022579A" w:rsidRDefault="00D1308B">
      <w:pPr>
        <w:pStyle w:val="ListParagraph"/>
        <w:numPr>
          <w:ilvl w:val="1"/>
          <w:numId w:val="12"/>
        </w:numPr>
        <w:ind w:left="360"/>
        <w:jc w:val="both"/>
        <w:rPr>
          <w:rFonts w:ascii="Times New Roman" w:hAnsi="Times New Roman" w:cs="Times New Roman"/>
          <w:sz w:val="28"/>
          <w:szCs w:val="28"/>
        </w:rPr>
      </w:pPr>
      <w:r w:rsidRPr="0022579A">
        <w:rPr>
          <w:rFonts w:ascii="Times New Roman" w:hAnsi="Times New Roman" w:cs="Times New Roman"/>
          <w:sz w:val="28"/>
          <w:szCs w:val="28"/>
        </w:rPr>
        <w:lastRenderedPageBreak/>
        <w:t>Vendimet e Komitetit për vendosjen e sanksioneve administrative merren me propozimin e strukturës përgjegjëse në ministrinë përgjegjëse për ekonominë dhe pasi t'i jepet investitorit të huaj mundësia për t'u dëgjuar; investitori i huaj ka të drejtë të paraqesë pikëpamjet e tij brenda 10 ditëve nga njoftimi për seancën dëgjimore.</w:t>
      </w:r>
    </w:p>
    <w:p w14:paraId="28345929" w14:textId="77777777" w:rsidR="00272239" w:rsidRPr="00690BB3" w:rsidRDefault="00332B45" w:rsidP="00AC0F4C">
      <w:pPr>
        <w:jc w:val="center"/>
        <w:rPr>
          <w:rFonts w:ascii="Times New Roman" w:hAnsi="Times New Roman" w:cs="Times New Roman"/>
          <w:b/>
          <w:bCs/>
          <w:sz w:val="28"/>
          <w:szCs w:val="28"/>
          <w:lang w:val="fr-BE"/>
        </w:rPr>
      </w:pPr>
      <w:r w:rsidRPr="00690BB3">
        <w:rPr>
          <w:rFonts w:ascii="Times New Roman" w:hAnsi="Times New Roman" w:cs="Times New Roman"/>
          <w:b/>
          <w:bCs/>
          <w:sz w:val="28"/>
          <w:szCs w:val="28"/>
          <w:lang w:val="fr-BE"/>
        </w:rPr>
        <w:t>KAPITULLI V</w:t>
      </w:r>
    </w:p>
    <w:p w14:paraId="7B4D39CE" w14:textId="77777777" w:rsidR="00272239" w:rsidRPr="00690BB3" w:rsidRDefault="00272239" w:rsidP="00AC0F4C">
      <w:pPr>
        <w:jc w:val="center"/>
        <w:rPr>
          <w:rFonts w:ascii="Times New Roman" w:hAnsi="Times New Roman" w:cs="Times New Roman"/>
          <w:b/>
          <w:bCs/>
          <w:sz w:val="28"/>
          <w:szCs w:val="28"/>
          <w:lang w:val="fr-BE"/>
        </w:rPr>
      </w:pPr>
      <w:r w:rsidRPr="00690BB3">
        <w:rPr>
          <w:rFonts w:ascii="Times New Roman" w:hAnsi="Times New Roman" w:cs="Times New Roman"/>
          <w:b/>
          <w:bCs/>
          <w:sz w:val="28"/>
          <w:szCs w:val="28"/>
          <w:lang w:val="fr-BE"/>
        </w:rPr>
        <w:t>DISPOZITA KALIMTARE</w:t>
      </w:r>
    </w:p>
    <w:p w14:paraId="5CAF91B7" w14:textId="77777777" w:rsidR="00272239" w:rsidRPr="00690BB3" w:rsidRDefault="00272239" w:rsidP="00AC0F4C">
      <w:pPr>
        <w:jc w:val="center"/>
        <w:rPr>
          <w:rFonts w:ascii="Times New Roman" w:hAnsi="Times New Roman" w:cs="Times New Roman"/>
          <w:b/>
          <w:bCs/>
          <w:sz w:val="28"/>
          <w:szCs w:val="28"/>
          <w:lang w:val="fr-BE"/>
        </w:rPr>
      </w:pPr>
      <w:r w:rsidRPr="00690BB3">
        <w:rPr>
          <w:rFonts w:ascii="Times New Roman" w:hAnsi="Times New Roman" w:cs="Times New Roman"/>
          <w:b/>
          <w:bCs/>
          <w:sz w:val="28"/>
          <w:szCs w:val="28"/>
          <w:lang w:val="fr-BE"/>
        </w:rPr>
        <w:t>Neni 19</w:t>
      </w:r>
    </w:p>
    <w:p w14:paraId="5675F950" w14:textId="77777777" w:rsidR="00C27788" w:rsidRDefault="009643B3">
      <w:pPr>
        <w:pStyle w:val="ListParagraph"/>
        <w:numPr>
          <w:ilvl w:val="0"/>
          <w:numId w:val="10"/>
        </w:numPr>
        <w:jc w:val="both"/>
        <w:rPr>
          <w:rFonts w:ascii="Times New Roman" w:hAnsi="Times New Roman" w:cs="Times New Roman"/>
          <w:sz w:val="28"/>
          <w:szCs w:val="28"/>
        </w:rPr>
      </w:pPr>
      <w:r w:rsidRPr="00690BB3">
        <w:rPr>
          <w:rFonts w:ascii="Times New Roman" w:hAnsi="Times New Roman" w:cs="Times New Roman"/>
          <w:sz w:val="28"/>
          <w:szCs w:val="28"/>
        </w:rPr>
        <w:t>Pas hyrjes në fuqi të kësaj rregulloreje, ajo do të zbatohet vetëm për investimet e huaja direkte të bëra në Shqipëri që plotësojnë kushtet e nenit 6, ndërsa investimet e huaja direkte të bëra në Shtetet Anëtare të BE-së, të cilat i nënshtrohen vlerësimit për arsye sigurie ose rendi publik sipas nenit 11, do të zbatohen në momentin e pranimit të Shqipërisë në BE.</w:t>
      </w:r>
    </w:p>
    <w:p w14:paraId="06EA581E" w14:textId="0141B19E" w:rsidR="00DC55C6" w:rsidRPr="00690BB3" w:rsidRDefault="00DC55C6">
      <w:pPr>
        <w:pStyle w:val="ListParagraph"/>
        <w:numPr>
          <w:ilvl w:val="0"/>
          <w:numId w:val="10"/>
        </w:numPr>
        <w:jc w:val="both"/>
        <w:rPr>
          <w:rFonts w:ascii="Times New Roman" w:hAnsi="Times New Roman" w:cs="Times New Roman"/>
          <w:sz w:val="28"/>
          <w:szCs w:val="28"/>
        </w:rPr>
      </w:pPr>
      <w:r w:rsidRPr="00202E47">
        <w:rPr>
          <w:rFonts w:ascii="Times New Roman" w:hAnsi="Times New Roman" w:cs="Times New Roman"/>
          <w:sz w:val="28"/>
          <w:szCs w:val="28"/>
        </w:rPr>
        <w:t xml:space="preserve">Pas hyrjes në fuqi të kësaj rregulloreje, ajo do të zbatohet vetëm për investimet e huaja direkte të bëra në Shqipëri që lidhen me aksesin në informacione të ndjeshme ose që mund </w:t>
      </w:r>
      <w:proofErr w:type="spellStart"/>
      <w:r w:rsidRPr="00202E47">
        <w:rPr>
          <w:rFonts w:ascii="Times New Roman" w:hAnsi="Times New Roman" w:cs="Times New Roman"/>
          <w:sz w:val="28"/>
          <w:szCs w:val="28"/>
        </w:rPr>
        <w:t>të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ndikojnë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në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lirinë</w:t>
      </w:r>
      <w:proofErr w:type="spellEnd"/>
      <w:r w:rsidRPr="00202E47">
        <w:rPr>
          <w:rFonts w:ascii="Times New Roman" w:hAnsi="Times New Roman" w:cs="Times New Roman"/>
          <w:sz w:val="28"/>
          <w:szCs w:val="28"/>
        </w:rPr>
        <w:t xml:space="preserve"> e medias, </w:t>
      </w:r>
      <w:proofErr w:type="spellStart"/>
      <w:r w:rsidRPr="00202E47">
        <w:rPr>
          <w:rFonts w:ascii="Times New Roman" w:hAnsi="Times New Roman" w:cs="Times New Roman"/>
          <w:sz w:val="28"/>
          <w:szCs w:val="28"/>
        </w:rPr>
        <w:t>në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përputhje</w:t>
      </w:r>
      <w:proofErr w:type="spellEnd"/>
      <w:r w:rsidRPr="00202E47">
        <w:rPr>
          <w:rFonts w:ascii="Times New Roman" w:hAnsi="Times New Roman" w:cs="Times New Roman"/>
          <w:sz w:val="28"/>
          <w:szCs w:val="28"/>
        </w:rPr>
        <w:t xml:space="preserve"> me </w:t>
      </w:r>
      <w:proofErr w:type="spellStart"/>
      <w:r w:rsidR="007C2CCD">
        <w:rPr>
          <w:rFonts w:ascii="Times New Roman" w:hAnsi="Times New Roman" w:cs="Times New Roman"/>
          <w:sz w:val="28"/>
          <w:szCs w:val="28"/>
        </w:rPr>
        <w:t>pikën</w:t>
      </w:r>
      <w:proofErr w:type="spellEnd"/>
      <w:r w:rsidRPr="00202E47">
        <w:rPr>
          <w:rFonts w:ascii="Times New Roman" w:hAnsi="Times New Roman" w:cs="Times New Roman"/>
          <w:sz w:val="28"/>
          <w:szCs w:val="28"/>
        </w:rPr>
        <w:t xml:space="preserve"> 1</w:t>
      </w:r>
      <w:r w:rsidR="007C2CCD">
        <w:rPr>
          <w:rFonts w:ascii="Times New Roman" w:hAnsi="Times New Roman" w:cs="Times New Roman"/>
          <w:sz w:val="28"/>
          <w:szCs w:val="28"/>
        </w:rPr>
        <w:t>,</w:t>
      </w:r>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të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nenit</w:t>
      </w:r>
      <w:proofErr w:type="spellEnd"/>
      <w:r w:rsidRPr="00202E47">
        <w:rPr>
          <w:rFonts w:ascii="Times New Roman" w:hAnsi="Times New Roman" w:cs="Times New Roman"/>
          <w:sz w:val="28"/>
          <w:szCs w:val="28"/>
        </w:rPr>
        <w:t xml:space="preserve"> 4, </w:t>
      </w:r>
      <w:proofErr w:type="spellStart"/>
      <w:r w:rsidRPr="00202E47">
        <w:rPr>
          <w:rFonts w:ascii="Times New Roman" w:hAnsi="Times New Roman" w:cs="Times New Roman"/>
          <w:sz w:val="28"/>
          <w:szCs w:val="28"/>
        </w:rPr>
        <w:t>ndërsa</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vlerësimi</w:t>
      </w:r>
      <w:proofErr w:type="spellEnd"/>
      <w:r w:rsidRPr="00202E47">
        <w:rPr>
          <w:rFonts w:ascii="Times New Roman" w:hAnsi="Times New Roman" w:cs="Times New Roman"/>
          <w:sz w:val="28"/>
          <w:szCs w:val="28"/>
        </w:rPr>
        <w:t xml:space="preserve"> dhe shqyrtimi i investimeve të huaja direkte që lidhen me ose që ndikojnë në infrastrukturën publike kritike, teknologjinë kritike dhe mallrat me përdorim të dyfishtë, ose furnizimin me inpute kritike, do </w:t>
      </w:r>
      <w:proofErr w:type="spellStart"/>
      <w:r w:rsidRPr="00202E47">
        <w:rPr>
          <w:rFonts w:ascii="Times New Roman" w:hAnsi="Times New Roman" w:cs="Times New Roman"/>
          <w:sz w:val="28"/>
          <w:szCs w:val="28"/>
        </w:rPr>
        <w:t>të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zbatohet</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në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momentin</w:t>
      </w:r>
      <w:proofErr w:type="spellEnd"/>
      <w:r w:rsidRPr="00202E47">
        <w:rPr>
          <w:rFonts w:ascii="Times New Roman" w:hAnsi="Times New Roman" w:cs="Times New Roman"/>
          <w:sz w:val="28"/>
          <w:szCs w:val="28"/>
        </w:rPr>
        <w:t xml:space="preserve"> e </w:t>
      </w:r>
      <w:proofErr w:type="spellStart"/>
      <w:r w:rsidRPr="00202E47">
        <w:rPr>
          <w:rFonts w:ascii="Times New Roman" w:hAnsi="Times New Roman" w:cs="Times New Roman"/>
          <w:sz w:val="28"/>
          <w:szCs w:val="28"/>
        </w:rPr>
        <w:t>pranimit</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të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Shqipërisë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në</w:t>
      </w:r>
      <w:proofErr w:type="spellEnd"/>
      <w:r w:rsidRPr="00202E47">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B</w:t>
      </w:r>
      <w:r w:rsidR="007C2CCD">
        <w:rPr>
          <w:rFonts w:ascii="Times New Roman" w:hAnsi="Times New Roman" w:cs="Times New Roman"/>
          <w:sz w:val="28"/>
          <w:szCs w:val="28"/>
        </w:rPr>
        <w:t>ashkimin</w:t>
      </w:r>
      <w:proofErr w:type="spellEnd"/>
      <w:r w:rsidR="007C2CCD">
        <w:rPr>
          <w:rFonts w:ascii="Times New Roman" w:hAnsi="Times New Roman" w:cs="Times New Roman"/>
          <w:sz w:val="28"/>
          <w:szCs w:val="28"/>
        </w:rPr>
        <w:t xml:space="preserve"> </w:t>
      </w:r>
      <w:proofErr w:type="spellStart"/>
      <w:r w:rsidRPr="00202E47">
        <w:rPr>
          <w:rFonts w:ascii="Times New Roman" w:hAnsi="Times New Roman" w:cs="Times New Roman"/>
          <w:sz w:val="28"/>
          <w:szCs w:val="28"/>
        </w:rPr>
        <w:t>E</w:t>
      </w:r>
      <w:r w:rsidR="007C2CCD">
        <w:rPr>
          <w:rFonts w:ascii="Times New Roman" w:hAnsi="Times New Roman" w:cs="Times New Roman"/>
          <w:sz w:val="28"/>
          <w:szCs w:val="28"/>
        </w:rPr>
        <w:t>vropian</w:t>
      </w:r>
      <w:proofErr w:type="spellEnd"/>
      <w:r w:rsidRPr="00202E47">
        <w:rPr>
          <w:rFonts w:ascii="Times New Roman" w:hAnsi="Times New Roman" w:cs="Times New Roman"/>
          <w:sz w:val="28"/>
          <w:szCs w:val="28"/>
        </w:rPr>
        <w:t>.</w:t>
      </w:r>
    </w:p>
    <w:p w14:paraId="67433982" w14:textId="77777777" w:rsidR="00C27788" w:rsidRPr="00690BB3" w:rsidRDefault="00C27788">
      <w:pPr>
        <w:pStyle w:val="ListParagraph"/>
        <w:numPr>
          <w:ilvl w:val="0"/>
          <w:numId w:val="10"/>
        </w:numPr>
        <w:jc w:val="both"/>
        <w:rPr>
          <w:rFonts w:ascii="Times New Roman" w:hAnsi="Times New Roman" w:cs="Times New Roman"/>
          <w:sz w:val="28"/>
          <w:szCs w:val="28"/>
        </w:rPr>
      </w:pPr>
      <w:r w:rsidRPr="00690BB3">
        <w:rPr>
          <w:rFonts w:ascii="Times New Roman" w:hAnsi="Times New Roman" w:cs="Times New Roman"/>
          <w:sz w:val="28"/>
          <w:szCs w:val="28"/>
        </w:rPr>
        <w:t>Një investitor nga BE-ja, objektivi i të cilit operon në një sektor të caktuar të ndjeshëm ose veçanërisht të ndjeshëm, do t'i nënshtrohet të njëjtave procedurave (palë të treta), deri në momentin e anëtarësimit të Shqipërisë në BE.</w:t>
      </w:r>
    </w:p>
    <w:p w14:paraId="19021C6D" w14:textId="5047A110" w:rsidR="00AB2CDD" w:rsidRPr="00690BB3" w:rsidRDefault="00C27788">
      <w:pPr>
        <w:pStyle w:val="ListParagraph"/>
        <w:numPr>
          <w:ilvl w:val="0"/>
          <w:numId w:val="10"/>
        </w:numPr>
        <w:jc w:val="both"/>
        <w:rPr>
          <w:rFonts w:ascii="Times New Roman" w:hAnsi="Times New Roman" w:cs="Times New Roman"/>
          <w:sz w:val="28"/>
          <w:szCs w:val="28"/>
        </w:rPr>
      </w:pPr>
      <w:proofErr w:type="spellStart"/>
      <w:r w:rsidRPr="00690BB3">
        <w:rPr>
          <w:rFonts w:ascii="Times New Roman" w:hAnsi="Times New Roman" w:cs="Times New Roman"/>
          <w:sz w:val="28"/>
          <w:szCs w:val="28"/>
        </w:rPr>
        <w:t>Pikat</w:t>
      </w:r>
      <w:proofErr w:type="spellEnd"/>
      <w:r w:rsidRPr="00690BB3">
        <w:rPr>
          <w:rFonts w:ascii="Times New Roman" w:hAnsi="Times New Roman" w:cs="Times New Roman"/>
          <w:sz w:val="28"/>
          <w:szCs w:val="28"/>
        </w:rPr>
        <w:t xml:space="preserve"> 2 </w:t>
      </w:r>
      <w:proofErr w:type="spellStart"/>
      <w:r w:rsidRPr="00690BB3">
        <w:rPr>
          <w:rFonts w:ascii="Times New Roman" w:hAnsi="Times New Roman" w:cs="Times New Roman"/>
          <w:sz w:val="28"/>
          <w:szCs w:val="28"/>
        </w:rPr>
        <w:t>dhe</w:t>
      </w:r>
      <w:proofErr w:type="spellEnd"/>
      <w:r w:rsidRPr="00690BB3">
        <w:rPr>
          <w:rFonts w:ascii="Times New Roman" w:hAnsi="Times New Roman" w:cs="Times New Roman"/>
          <w:sz w:val="28"/>
          <w:szCs w:val="28"/>
        </w:rPr>
        <w:t xml:space="preserve"> 6</w:t>
      </w:r>
      <w:r w:rsidR="007C2CCD">
        <w:rPr>
          <w:rFonts w:ascii="Times New Roman" w:hAnsi="Times New Roman" w:cs="Times New Roman"/>
          <w:sz w:val="28"/>
          <w:szCs w:val="28"/>
        </w:rPr>
        <w:t>,</w:t>
      </w:r>
      <w:r w:rsidRPr="00690BB3">
        <w:rPr>
          <w:rFonts w:ascii="Times New Roman" w:hAnsi="Times New Roman" w:cs="Times New Roman"/>
          <w:sz w:val="28"/>
          <w:szCs w:val="28"/>
        </w:rPr>
        <w:t xml:space="preserve"> të Nenit 8 dhe nenet 11 dhe 12 do të zbatohen në kohën e anëtarësimit të Shqipërisë në BE.</w:t>
      </w:r>
    </w:p>
    <w:p w14:paraId="0109402B" w14:textId="77777777" w:rsidR="00C27788" w:rsidRPr="00690BB3" w:rsidRDefault="00332B45" w:rsidP="00690BB3">
      <w:pPr>
        <w:ind w:left="360"/>
        <w:jc w:val="both"/>
        <w:rPr>
          <w:rFonts w:ascii="Times New Roman" w:hAnsi="Times New Roman" w:cs="Times New Roman"/>
          <w:sz w:val="28"/>
          <w:szCs w:val="28"/>
        </w:rPr>
      </w:pPr>
      <w:r w:rsidRPr="00690BB3">
        <w:rPr>
          <w:rFonts w:ascii="Times New Roman" w:hAnsi="Times New Roman" w:cs="Times New Roman"/>
          <w:sz w:val="28"/>
          <w:szCs w:val="28"/>
        </w:rPr>
        <w:br/>
      </w:r>
    </w:p>
    <w:p w14:paraId="5AEF586F" w14:textId="77777777" w:rsidR="006239B0" w:rsidRPr="00690BB3" w:rsidRDefault="006239B0" w:rsidP="00943B3C">
      <w:pPr>
        <w:rPr>
          <w:rFonts w:ascii="Times New Roman" w:hAnsi="Times New Roman" w:cs="Times New Roman"/>
          <w:sz w:val="28"/>
          <w:szCs w:val="28"/>
        </w:rPr>
      </w:pPr>
    </w:p>
    <w:p w14:paraId="2B20779D" w14:textId="77777777" w:rsidR="006239B0" w:rsidRPr="00690BB3" w:rsidRDefault="006239B0" w:rsidP="00943B3C">
      <w:pPr>
        <w:rPr>
          <w:rFonts w:ascii="Times New Roman" w:hAnsi="Times New Roman" w:cs="Times New Roman"/>
          <w:sz w:val="28"/>
          <w:szCs w:val="28"/>
        </w:rPr>
      </w:pPr>
    </w:p>
    <w:p w14:paraId="17998673" w14:textId="77777777" w:rsidR="00693955" w:rsidRPr="0069472D" w:rsidRDefault="00693955" w:rsidP="00FE5D86">
      <w:pPr>
        <w:jc w:val="center"/>
        <w:rPr>
          <w:rFonts w:ascii="Times New Roman" w:hAnsi="Times New Roman" w:cs="Times New Roman"/>
          <w:sz w:val="28"/>
          <w:szCs w:val="28"/>
          <w:lang w:val="it-IT"/>
        </w:rPr>
      </w:pPr>
    </w:p>
    <w:sectPr w:rsidR="00693955" w:rsidRPr="006947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D0FF3" w14:textId="77777777" w:rsidR="00CD5F9B" w:rsidRPr="0022579A" w:rsidRDefault="00CD5F9B" w:rsidP="000C05D2">
      <w:pPr>
        <w:spacing w:after="0" w:line="240" w:lineRule="auto"/>
      </w:pPr>
      <w:r w:rsidRPr="0022579A">
        <w:separator/>
      </w:r>
    </w:p>
  </w:endnote>
  <w:endnote w:type="continuationSeparator" w:id="0">
    <w:p w14:paraId="7C0F7FDF" w14:textId="77777777" w:rsidR="00CD5F9B" w:rsidRPr="0022579A" w:rsidRDefault="00CD5F9B" w:rsidP="000C05D2">
      <w:pPr>
        <w:spacing w:after="0" w:line="240" w:lineRule="auto"/>
      </w:pPr>
      <w:r w:rsidRPr="00225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9" w:usb3="00000000" w:csb0="000001FF" w:csb1="00000000"/>
  </w:font>
  <w:font w:name="ヒラギノ角ゴ Pro W3">
    <w:altName w:val="MS Mincho"/>
    <w:charset w:val="80"/>
    <w:family w:val="auto"/>
    <w:pitch w:val="default"/>
    <w:sig w:usb0="00000000" w:usb1="0000000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343306"/>
      <w:docPartObj>
        <w:docPartGallery w:val="Page Numbers (Bottom of Page)"/>
        <w:docPartUnique/>
      </w:docPartObj>
    </w:sdtPr>
    <w:sdtContent>
      <w:p w14:paraId="56C5147A" w14:textId="77777777" w:rsidR="000C05D2" w:rsidRPr="0022579A" w:rsidRDefault="000C05D2">
        <w:pPr>
          <w:pStyle w:val="Footer"/>
          <w:jc w:val="right"/>
        </w:pPr>
        <w:r w:rsidRPr="00690BB3">
          <w:fldChar w:fldCharType="begin"/>
        </w:r>
        <w:r w:rsidRPr="0022579A">
          <w:instrText xml:space="preserve"> PAGE   \* MERGEFORMAT </w:instrText>
        </w:r>
        <w:r w:rsidRPr="00690BB3">
          <w:fldChar w:fldCharType="separate"/>
        </w:r>
        <w:r w:rsidRPr="00690BB3">
          <w:t>2</w:t>
        </w:r>
        <w:r w:rsidRPr="00690BB3">
          <w:fldChar w:fldCharType="end"/>
        </w:r>
      </w:p>
    </w:sdtContent>
  </w:sdt>
  <w:p w14:paraId="61AF7418" w14:textId="77777777" w:rsidR="000C05D2" w:rsidRPr="0022579A" w:rsidRDefault="000C0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67AC1" w14:textId="77777777" w:rsidR="00CD5F9B" w:rsidRPr="0022579A" w:rsidRDefault="00CD5F9B" w:rsidP="000C05D2">
      <w:pPr>
        <w:spacing w:after="0" w:line="240" w:lineRule="auto"/>
      </w:pPr>
      <w:r w:rsidRPr="0022579A">
        <w:separator/>
      </w:r>
    </w:p>
  </w:footnote>
  <w:footnote w:type="continuationSeparator" w:id="0">
    <w:p w14:paraId="29225D0F" w14:textId="77777777" w:rsidR="00CD5F9B" w:rsidRPr="0022579A" w:rsidRDefault="00CD5F9B" w:rsidP="000C05D2">
      <w:pPr>
        <w:spacing w:after="0" w:line="240" w:lineRule="auto"/>
      </w:pPr>
      <w:r w:rsidRPr="0022579A">
        <w:continuationSeparator/>
      </w:r>
    </w:p>
  </w:footnote>
  <w:footnote w:id="1">
    <w:p w14:paraId="751DAFCD" w14:textId="77777777" w:rsidR="00EA1A9A" w:rsidRPr="0004167C" w:rsidRDefault="00EA1A9A" w:rsidP="00690BB3">
      <w:pPr>
        <w:pStyle w:val="ListParagraph"/>
        <w:jc w:val="both"/>
        <w:rPr>
          <w:rFonts w:ascii="Times New Roman" w:hAnsi="Times New Roman" w:cs="Times New Roman"/>
          <w:sz w:val="20"/>
          <w:szCs w:val="20"/>
        </w:rPr>
      </w:pPr>
      <w:r w:rsidRPr="00690BB3">
        <w:rPr>
          <w:rStyle w:val="FootnoteReference"/>
          <w:rFonts w:ascii="Times New Roman" w:hAnsi="Times New Roman" w:cs="Times New Roman"/>
          <w:sz w:val="24"/>
          <w:szCs w:val="24"/>
        </w:rPr>
        <w:footnoteRef/>
      </w:r>
      <w:r w:rsidRPr="0004167C">
        <w:rPr>
          <w:rFonts w:ascii="Times New Roman" w:hAnsi="Times New Roman" w:cs="Times New Roman"/>
          <w:sz w:val="20"/>
          <w:szCs w:val="20"/>
        </w:rPr>
        <w:t>Lista e përbashkët e artikujve me përdorim të dyfishtë që i nënshtrohen kontrollit të eksportit (L 206) janë artikujt e përfshirë në Shtojcën I të Rregullores (BE) 2021/821 të Parlamentit Evropian dhe të Këshillit të 20 majit 2021, siç është ndryshuar, për krijimin e një sistemi të Bashkimit për kontrollin e eksporteve, ndërmjetësimin, asistencën teknike, tranzitin dhe transferimin e artikujve me përdorim të dyfishtë (L 206).</w:t>
      </w:r>
    </w:p>
    <w:p w14:paraId="0EEE4190" w14:textId="77777777" w:rsidR="00EA1A9A" w:rsidRPr="0004167C" w:rsidRDefault="00EA1A9A" w:rsidP="00690BB3">
      <w:pPr>
        <w:pStyle w:val="ListParagraph"/>
        <w:jc w:val="both"/>
        <w:rPr>
          <w:rFonts w:ascii="Times New Roman" w:hAnsi="Times New Roman" w:cs="Times New Roman"/>
          <w:sz w:val="20"/>
          <w:szCs w:val="20"/>
        </w:rPr>
      </w:pPr>
      <w:r w:rsidRPr="0004167C">
        <w:rPr>
          <w:rFonts w:ascii="Times New Roman" w:hAnsi="Times New Roman" w:cs="Times New Roman"/>
          <w:sz w:val="20"/>
          <w:szCs w:val="20"/>
        </w:rPr>
        <w:t>Lista Ushtarake e Bashkimit Evropian (L 335) është pajisja e mbuluar nga Qëndrimi i Përbashkët i Këshillit 2008/944/CFSP i 8 dhjetorit 2008 që përcakton rregullat e përbashkëta që rregullojnë kontrollin e eksporteve të teknologjisë dhe pajisjeve ushtarake, duke përfshirë:</w:t>
      </w:r>
    </w:p>
    <w:p w14:paraId="6555EEFA" w14:textId="77777777" w:rsidR="00EA1A9A" w:rsidRPr="0004167C" w:rsidRDefault="00EA1A9A">
      <w:pPr>
        <w:pStyle w:val="ListParagraph"/>
        <w:numPr>
          <w:ilvl w:val="0"/>
          <w:numId w:val="14"/>
        </w:numPr>
        <w:jc w:val="both"/>
        <w:rPr>
          <w:rFonts w:ascii="Times New Roman" w:hAnsi="Times New Roman" w:cs="Times New Roman"/>
          <w:sz w:val="20"/>
          <w:szCs w:val="20"/>
        </w:rPr>
      </w:pPr>
      <w:r w:rsidRPr="0004167C">
        <w:rPr>
          <w:rFonts w:ascii="Times New Roman" w:hAnsi="Times New Roman" w:cs="Times New Roman"/>
          <w:sz w:val="20"/>
          <w:szCs w:val="20"/>
        </w:rPr>
        <w:t>siguria kibernetike,</w:t>
      </w:r>
    </w:p>
    <w:p w14:paraId="2CBDD978" w14:textId="77777777" w:rsidR="00EA1A9A" w:rsidRPr="0004167C" w:rsidRDefault="00EA1A9A">
      <w:pPr>
        <w:pStyle w:val="ListParagraph"/>
        <w:numPr>
          <w:ilvl w:val="0"/>
          <w:numId w:val="14"/>
        </w:numPr>
        <w:jc w:val="both"/>
        <w:rPr>
          <w:rFonts w:ascii="Times New Roman" w:hAnsi="Times New Roman" w:cs="Times New Roman"/>
          <w:sz w:val="20"/>
          <w:szCs w:val="20"/>
        </w:rPr>
      </w:pPr>
      <w:r w:rsidRPr="0004167C">
        <w:rPr>
          <w:rFonts w:ascii="Times New Roman" w:hAnsi="Times New Roman" w:cs="Times New Roman"/>
          <w:sz w:val="20"/>
          <w:szCs w:val="20"/>
        </w:rPr>
        <w:t>inteligjenca artificiale,</w:t>
      </w:r>
    </w:p>
    <w:p w14:paraId="0A4C929C" w14:textId="77777777" w:rsidR="00EA1A9A" w:rsidRPr="0004167C" w:rsidRDefault="00EA1A9A">
      <w:pPr>
        <w:pStyle w:val="ListParagraph"/>
        <w:numPr>
          <w:ilvl w:val="0"/>
          <w:numId w:val="14"/>
        </w:numPr>
        <w:jc w:val="both"/>
        <w:rPr>
          <w:rFonts w:ascii="Times New Roman" w:hAnsi="Times New Roman" w:cs="Times New Roman"/>
          <w:sz w:val="20"/>
          <w:szCs w:val="20"/>
        </w:rPr>
      </w:pPr>
      <w:r w:rsidRPr="0004167C">
        <w:rPr>
          <w:rFonts w:ascii="Times New Roman" w:hAnsi="Times New Roman" w:cs="Times New Roman"/>
          <w:sz w:val="20"/>
          <w:szCs w:val="20"/>
        </w:rPr>
        <w:t>infrastrukturat portuale,</w:t>
      </w:r>
    </w:p>
    <w:p w14:paraId="36A11F1F" w14:textId="77777777" w:rsidR="00EA1A9A" w:rsidRPr="0004167C" w:rsidRDefault="00EA1A9A">
      <w:pPr>
        <w:pStyle w:val="ListParagraph"/>
        <w:numPr>
          <w:ilvl w:val="0"/>
          <w:numId w:val="14"/>
        </w:numPr>
        <w:jc w:val="both"/>
        <w:rPr>
          <w:rFonts w:ascii="Times New Roman" w:hAnsi="Times New Roman" w:cs="Times New Roman"/>
          <w:sz w:val="20"/>
          <w:szCs w:val="20"/>
        </w:rPr>
      </w:pPr>
      <w:r w:rsidRPr="0004167C">
        <w:rPr>
          <w:rFonts w:ascii="Times New Roman" w:hAnsi="Times New Roman" w:cs="Times New Roman"/>
          <w:sz w:val="20"/>
          <w:szCs w:val="20"/>
        </w:rPr>
        <w:t>infrastrukturat kritike nënujore,</w:t>
      </w:r>
    </w:p>
    <w:p w14:paraId="0384A74B" w14:textId="02EC1B46" w:rsidR="00EA1A9A" w:rsidRPr="0004167C" w:rsidRDefault="00EA1A9A">
      <w:pPr>
        <w:pStyle w:val="ListParagraph"/>
        <w:numPr>
          <w:ilvl w:val="0"/>
          <w:numId w:val="14"/>
        </w:numPr>
        <w:jc w:val="both"/>
        <w:rPr>
          <w:lang w:val="en-US"/>
        </w:rPr>
      </w:pPr>
      <w:r w:rsidRPr="0004167C">
        <w:rPr>
          <w:rFonts w:ascii="Times New Roman" w:hAnsi="Times New Roman" w:cs="Times New Roman"/>
          <w:sz w:val="20"/>
          <w:szCs w:val="20"/>
        </w:rPr>
        <w:t>infrastrukturës turistike në zonat kufitare.</w:t>
      </w:r>
    </w:p>
  </w:footnote>
  <w:footnote w:id="2">
    <w:p w14:paraId="131294FB" w14:textId="77777777" w:rsidR="00945BB2" w:rsidRPr="00690BB3" w:rsidRDefault="00945BB2">
      <w:pPr>
        <w:pStyle w:val="FootnoteText"/>
        <w:rPr>
          <w:lang w:val="en-US"/>
        </w:rPr>
      </w:pPr>
      <w:r>
        <w:rPr>
          <w:rStyle w:val="FootnoteReference"/>
        </w:rPr>
        <w:footnoteRef/>
      </w:r>
      <w:r>
        <w:t xml:space="preserve"> </w:t>
      </w:r>
      <w:hyperlink r:id="rId1" w:history="1">
        <w:r w:rsidRPr="00945BB2">
          <w:rPr>
            <w:rStyle w:val="Hyperlink"/>
          </w:rPr>
          <w:t>Rregullorja - 2019/452 - EN - EUR-Lex</w:t>
        </w:r>
      </w:hyperlink>
    </w:p>
  </w:footnote>
  <w:footnote w:id="3">
    <w:p w14:paraId="4AEA2585" w14:textId="0478E7F6" w:rsidR="00945BB2" w:rsidRPr="005D3B62" w:rsidRDefault="00945BB2" w:rsidP="00945BB2">
      <w:pPr>
        <w:pStyle w:val="FootnoteText"/>
        <w:rPr>
          <w:rFonts w:ascii="Times New Roman" w:hAnsi="Times New Roman" w:cs="Times New Roman"/>
          <w:b/>
          <w:bCs/>
          <w:lang w:val="en-US"/>
        </w:rPr>
      </w:pPr>
      <w:r>
        <w:rPr>
          <w:rStyle w:val="FootnoteReference"/>
        </w:rPr>
        <w:footnoteRef/>
      </w:r>
      <w:r w:rsidR="005D3B62" w:rsidRPr="005D3B62">
        <w:rPr>
          <w:rFonts w:ascii="Times New Roman" w:hAnsi="Times New Roman" w:cs="Times New Roman"/>
        </w:rPr>
        <w:t xml:space="preserve">Ligji 124/2024 </w:t>
      </w:r>
      <w:r w:rsidR="005D3B62">
        <w:rPr>
          <w:rFonts w:ascii="Times New Roman" w:hAnsi="Times New Roman" w:cs="Times New Roman"/>
        </w:rPr>
        <w:t>“</w:t>
      </w:r>
      <w:r w:rsidR="005D3B62" w:rsidRPr="005D3B62">
        <w:rPr>
          <w:rFonts w:ascii="Times New Roman" w:hAnsi="Times New Roman" w:cs="Times New Roman"/>
        </w:rPr>
        <w:t xml:space="preserve">Për </w:t>
      </w:r>
      <w:r w:rsidR="005D3B62">
        <w:rPr>
          <w:rFonts w:ascii="Times New Roman" w:hAnsi="Times New Roman" w:cs="Times New Roman"/>
        </w:rPr>
        <w:t>m</w:t>
      </w:r>
      <w:r w:rsidR="005D3B62" w:rsidRPr="005D3B62">
        <w:rPr>
          <w:rFonts w:ascii="Times New Roman" w:hAnsi="Times New Roman" w:cs="Times New Roman"/>
        </w:rPr>
        <w:t xml:space="preserve">brojtjen </w:t>
      </w:r>
      <w:r w:rsidR="005D3B62">
        <w:rPr>
          <w:rFonts w:ascii="Times New Roman" w:hAnsi="Times New Roman" w:cs="Times New Roman"/>
        </w:rPr>
        <w:t>e</w:t>
      </w:r>
      <w:r w:rsidR="005D3B62" w:rsidRPr="005D3B62">
        <w:rPr>
          <w:rFonts w:ascii="Times New Roman" w:hAnsi="Times New Roman" w:cs="Times New Roman"/>
        </w:rPr>
        <w:t xml:space="preserve"> </w:t>
      </w:r>
      <w:r w:rsidR="005D3B62">
        <w:rPr>
          <w:rFonts w:ascii="Times New Roman" w:hAnsi="Times New Roman" w:cs="Times New Roman"/>
        </w:rPr>
        <w:t>t</w:t>
      </w:r>
      <w:r w:rsidR="005D3B62" w:rsidRPr="005D3B62">
        <w:rPr>
          <w:rFonts w:ascii="Times New Roman" w:hAnsi="Times New Roman" w:cs="Times New Roman"/>
        </w:rPr>
        <w:t xml:space="preserve">ë </w:t>
      </w:r>
      <w:r w:rsidR="005D3B62">
        <w:rPr>
          <w:rFonts w:ascii="Times New Roman" w:hAnsi="Times New Roman" w:cs="Times New Roman"/>
        </w:rPr>
        <w:t>d</w:t>
      </w:r>
      <w:r w:rsidR="005D3B62" w:rsidRPr="005D3B62">
        <w:rPr>
          <w:rFonts w:ascii="Times New Roman" w:hAnsi="Times New Roman" w:cs="Times New Roman"/>
        </w:rPr>
        <w:t xml:space="preserve">hënave </w:t>
      </w:r>
      <w:r w:rsidR="005D3B62">
        <w:rPr>
          <w:rFonts w:ascii="Times New Roman" w:hAnsi="Times New Roman" w:cs="Times New Roman"/>
        </w:rPr>
        <w:t>p</w:t>
      </w:r>
      <w:r w:rsidR="005D3B62" w:rsidRPr="005D3B62">
        <w:rPr>
          <w:rFonts w:ascii="Times New Roman" w:hAnsi="Times New Roman" w:cs="Times New Roman"/>
        </w:rPr>
        <w:t>ersonale</w:t>
      </w:r>
      <w:r w:rsidR="005D3B62">
        <w:rPr>
          <w:rFonts w:ascii="Times New Roman" w:hAnsi="Times New Roman" w:cs="Times New Roman"/>
        </w:rPr>
        <w:t>”</w:t>
      </w:r>
    </w:p>
    <w:p w14:paraId="13AE2BF9" w14:textId="77777777" w:rsidR="00945BB2" w:rsidRPr="00690BB3" w:rsidRDefault="00945BB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D30"/>
    <w:multiLevelType w:val="hybridMultilevel"/>
    <w:tmpl w:val="A7167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3709"/>
    <w:multiLevelType w:val="multilevel"/>
    <w:tmpl w:val="389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54D34"/>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45C1"/>
    <w:multiLevelType w:val="hybridMultilevel"/>
    <w:tmpl w:val="4FC22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31228"/>
    <w:multiLevelType w:val="hybridMultilevel"/>
    <w:tmpl w:val="87BA5960"/>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AF737C6"/>
    <w:multiLevelType w:val="multilevel"/>
    <w:tmpl w:val="BE1E0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40DFD"/>
    <w:multiLevelType w:val="hybridMultilevel"/>
    <w:tmpl w:val="CA8E6108"/>
    <w:lvl w:ilvl="0" w:tplc="EE282A1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B6282"/>
    <w:multiLevelType w:val="hybridMultilevel"/>
    <w:tmpl w:val="CEAC4A6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E927A2"/>
    <w:multiLevelType w:val="hybridMultilevel"/>
    <w:tmpl w:val="64243F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06368F"/>
    <w:multiLevelType w:val="multilevel"/>
    <w:tmpl w:val="9654BD10"/>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1657B"/>
    <w:multiLevelType w:val="hybridMultilevel"/>
    <w:tmpl w:val="8176258C"/>
    <w:lvl w:ilvl="0" w:tplc="3A7AA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E7A35"/>
    <w:multiLevelType w:val="hybridMultilevel"/>
    <w:tmpl w:val="41385F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1762BFA"/>
    <w:multiLevelType w:val="multilevel"/>
    <w:tmpl w:val="8692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9404E"/>
    <w:multiLevelType w:val="hybridMultilevel"/>
    <w:tmpl w:val="77C8A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B2861"/>
    <w:multiLevelType w:val="multilevel"/>
    <w:tmpl w:val="AFAC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470C2"/>
    <w:multiLevelType w:val="hybridMultilevel"/>
    <w:tmpl w:val="2834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42037"/>
    <w:multiLevelType w:val="multilevel"/>
    <w:tmpl w:val="3CC49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D0C82"/>
    <w:multiLevelType w:val="multilevel"/>
    <w:tmpl w:val="80EEB816"/>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B46F1"/>
    <w:multiLevelType w:val="hybridMultilevel"/>
    <w:tmpl w:val="8FDC8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53E39"/>
    <w:multiLevelType w:val="multilevel"/>
    <w:tmpl w:val="B8E852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827BB"/>
    <w:multiLevelType w:val="multilevel"/>
    <w:tmpl w:val="F366446A"/>
    <w:lvl w:ilvl="0">
      <w:start w:val="1"/>
      <w:numFmt w:val="decimal"/>
      <w:lvlText w:val="%1."/>
      <w:lvlJc w:val="left"/>
      <w:pPr>
        <w:tabs>
          <w:tab w:val="num" w:pos="720"/>
        </w:tabs>
        <w:ind w:left="720" w:hanging="360"/>
      </w:pPr>
    </w:lvl>
    <w:lvl w:ilvl="1">
      <w:start w:val="1"/>
      <w:numFmt w:val="lowerLetter"/>
      <w:lvlText w:val="(%2)"/>
      <w:lvlJc w:val="left"/>
      <w:pPr>
        <w:ind w:left="1485" w:hanging="405"/>
      </w:pPr>
      <w:rPr>
        <w:rFonts w:hint="default"/>
      </w:rPr>
    </w:lvl>
    <w:lvl w:ilvl="2">
      <w:start w:val="1"/>
      <w:numFmt w:val="lowerLetter"/>
      <w:lvlText w:val="%3)"/>
      <w:lvlJc w:val="left"/>
      <w:pPr>
        <w:ind w:left="2205" w:hanging="40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DE009B"/>
    <w:multiLevelType w:val="hybridMultilevel"/>
    <w:tmpl w:val="6CE889D8"/>
    <w:lvl w:ilvl="0" w:tplc="04090017">
      <w:start w:val="1"/>
      <w:numFmt w:val="lowerLetter"/>
      <w:lvlText w:val="%1)"/>
      <w:lvlJc w:val="left"/>
      <w:pPr>
        <w:ind w:left="1440" w:hanging="360"/>
      </w:pPr>
    </w:lvl>
    <w:lvl w:ilvl="1" w:tplc="9BA22E6C">
      <w:start w:val="1"/>
      <w:numFmt w:val="decimal"/>
      <w:lvlText w:val="%2."/>
      <w:lvlJc w:val="left"/>
      <w:pPr>
        <w:ind w:left="2160" w:hanging="360"/>
      </w:pPr>
      <w:rPr>
        <w:rFonts w:ascii="Times New Roman" w:eastAsiaTheme="minorHAnsi"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BD5E6A"/>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DE594C"/>
    <w:multiLevelType w:val="hybridMultilevel"/>
    <w:tmpl w:val="210EA1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C550436"/>
    <w:multiLevelType w:val="multilevel"/>
    <w:tmpl w:val="A3D4A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C02FE5"/>
    <w:multiLevelType w:val="hybridMultilevel"/>
    <w:tmpl w:val="49D6E46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336994"/>
    <w:multiLevelType w:val="multilevel"/>
    <w:tmpl w:val="AE9AF0E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D030E"/>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593A95"/>
    <w:multiLevelType w:val="multilevel"/>
    <w:tmpl w:val="2826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241887">
    <w:abstractNumId w:val="20"/>
  </w:num>
  <w:num w:numId="2" w16cid:durableId="1342702928">
    <w:abstractNumId w:val="24"/>
  </w:num>
  <w:num w:numId="3" w16cid:durableId="389689134">
    <w:abstractNumId w:val="14"/>
  </w:num>
  <w:num w:numId="4" w16cid:durableId="1868520087">
    <w:abstractNumId w:val="16"/>
  </w:num>
  <w:num w:numId="5" w16cid:durableId="792283938">
    <w:abstractNumId w:val="1"/>
  </w:num>
  <w:num w:numId="6" w16cid:durableId="1672365839">
    <w:abstractNumId w:val="12"/>
  </w:num>
  <w:num w:numId="7" w16cid:durableId="852493037">
    <w:abstractNumId w:val="23"/>
  </w:num>
  <w:num w:numId="8" w16cid:durableId="733697113">
    <w:abstractNumId w:val="3"/>
  </w:num>
  <w:num w:numId="9" w16cid:durableId="251669126">
    <w:abstractNumId w:val="19"/>
  </w:num>
  <w:num w:numId="10" w16cid:durableId="2084788092">
    <w:abstractNumId w:val="15"/>
  </w:num>
  <w:num w:numId="11" w16cid:durableId="81337375">
    <w:abstractNumId w:val="0"/>
  </w:num>
  <w:num w:numId="12" w16cid:durableId="2016228780">
    <w:abstractNumId w:val="21"/>
  </w:num>
  <w:num w:numId="13" w16cid:durableId="987633332">
    <w:abstractNumId w:val="6"/>
  </w:num>
  <w:num w:numId="14" w16cid:durableId="365376292">
    <w:abstractNumId w:val="11"/>
  </w:num>
  <w:num w:numId="15" w16cid:durableId="1105464382">
    <w:abstractNumId w:val="9"/>
  </w:num>
  <w:num w:numId="16" w16cid:durableId="813184101">
    <w:abstractNumId w:val="26"/>
  </w:num>
  <w:num w:numId="17" w16cid:durableId="226653419">
    <w:abstractNumId w:val="17"/>
  </w:num>
  <w:num w:numId="18" w16cid:durableId="6562695">
    <w:abstractNumId w:val="8"/>
  </w:num>
  <w:num w:numId="19" w16cid:durableId="785150964">
    <w:abstractNumId w:val="7"/>
  </w:num>
  <w:num w:numId="20" w16cid:durableId="101649230">
    <w:abstractNumId w:val="25"/>
  </w:num>
  <w:num w:numId="21" w16cid:durableId="1949392334">
    <w:abstractNumId w:val="5"/>
  </w:num>
  <w:num w:numId="22" w16cid:durableId="613832774">
    <w:abstractNumId w:val="18"/>
  </w:num>
  <w:num w:numId="23" w16cid:durableId="343823645">
    <w:abstractNumId w:val="2"/>
  </w:num>
  <w:num w:numId="24" w16cid:durableId="694768206">
    <w:abstractNumId w:val="13"/>
  </w:num>
  <w:num w:numId="25" w16cid:durableId="1712849659">
    <w:abstractNumId w:val="22"/>
  </w:num>
  <w:num w:numId="26" w16cid:durableId="1799180807">
    <w:abstractNumId w:val="10"/>
  </w:num>
  <w:num w:numId="27" w16cid:durableId="1827282625">
    <w:abstractNumId w:val="27"/>
  </w:num>
  <w:num w:numId="28" w16cid:durableId="758403604">
    <w:abstractNumId w:val="28"/>
  </w:num>
  <w:num w:numId="29" w16cid:durableId="67581489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D86"/>
    <w:rsid w:val="000125D4"/>
    <w:rsid w:val="000130E7"/>
    <w:rsid w:val="00020259"/>
    <w:rsid w:val="00037266"/>
    <w:rsid w:val="0004167C"/>
    <w:rsid w:val="000513C9"/>
    <w:rsid w:val="000570A1"/>
    <w:rsid w:val="00075A3E"/>
    <w:rsid w:val="00091725"/>
    <w:rsid w:val="000C05D2"/>
    <w:rsid w:val="000C4D7E"/>
    <w:rsid w:val="000C708A"/>
    <w:rsid w:val="000D3D59"/>
    <w:rsid w:val="000E5B40"/>
    <w:rsid w:val="00115F79"/>
    <w:rsid w:val="00116814"/>
    <w:rsid w:val="0011721B"/>
    <w:rsid w:val="00176A9E"/>
    <w:rsid w:val="0019232E"/>
    <w:rsid w:val="001942DF"/>
    <w:rsid w:val="001B5DA7"/>
    <w:rsid w:val="001C2C54"/>
    <w:rsid w:val="001D38EF"/>
    <w:rsid w:val="001F0A9B"/>
    <w:rsid w:val="001F129F"/>
    <w:rsid w:val="001F6EA0"/>
    <w:rsid w:val="002205E5"/>
    <w:rsid w:val="0022579A"/>
    <w:rsid w:val="00226094"/>
    <w:rsid w:val="002431E1"/>
    <w:rsid w:val="002476A3"/>
    <w:rsid w:val="00263DD3"/>
    <w:rsid w:val="00272239"/>
    <w:rsid w:val="002738AE"/>
    <w:rsid w:val="00286F14"/>
    <w:rsid w:val="002D34A0"/>
    <w:rsid w:val="002D478D"/>
    <w:rsid w:val="003052CF"/>
    <w:rsid w:val="003174AE"/>
    <w:rsid w:val="00332990"/>
    <w:rsid w:val="00332B45"/>
    <w:rsid w:val="0033574B"/>
    <w:rsid w:val="00347B27"/>
    <w:rsid w:val="003A4332"/>
    <w:rsid w:val="003A6110"/>
    <w:rsid w:val="003B05E4"/>
    <w:rsid w:val="003C73F7"/>
    <w:rsid w:val="003D18F6"/>
    <w:rsid w:val="003D799E"/>
    <w:rsid w:val="003E09A8"/>
    <w:rsid w:val="003E5F1F"/>
    <w:rsid w:val="003E5F70"/>
    <w:rsid w:val="003E7CDF"/>
    <w:rsid w:val="00406A57"/>
    <w:rsid w:val="00421027"/>
    <w:rsid w:val="004225DA"/>
    <w:rsid w:val="00422A5F"/>
    <w:rsid w:val="0042301C"/>
    <w:rsid w:val="00432FCC"/>
    <w:rsid w:val="0043535F"/>
    <w:rsid w:val="00435C04"/>
    <w:rsid w:val="00444D4D"/>
    <w:rsid w:val="00444D92"/>
    <w:rsid w:val="004451F4"/>
    <w:rsid w:val="004629FF"/>
    <w:rsid w:val="00463D60"/>
    <w:rsid w:val="0047143B"/>
    <w:rsid w:val="00476ED2"/>
    <w:rsid w:val="004A728F"/>
    <w:rsid w:val="004B5AEB"/>
    <w:rsid w:val="004E6F52"/>
    <w:rsid w:val="004E7F76"/>
    <w:rsid w:val="004F3215"/>
    <w:rsid w:val="004F627A"/>
    <w:rsid w:val="004F7BFA"/>
    <w:rsid w:val="00503AB9"/>
    <w:rsid w:val="00561E2A"/>
    <w:rsid w:val="0056243E"/>
    <w:rsid w:val="00565536"/>
    <w:rsid w:val="00585499"/>
    <w:rsid w:val="00593C01"/>
    <w:rsid w:val="00595BEC"/>
    <w:rsid w:val="005B1244"/>
    <w:rsid w:val="005B66FD"/>
    <w:rsid w:val="005C0CED"/>
    <w:rsid w:val="005C12CA"/>
    <w:rsid w:val="005D3B62"/>
    <w:rsid w:val="005E05D3"/>
    <w:rsid w:val="005F07AB"/>
    <w:rsid w:val="005F7A09"/>
    <w:rsid w:val="0060008F"/>
    <w:rsid w:val="00610640"/>
    <w:rsid w:val="006239B0"/>
    <w:rsid w:val="00664A89"/>
    <w:rsid w:val="0067650E"/>
    <w:rsid w:val="0067741B"/>
    <w:rsid w:val="00690BB3"/>
    <w:rsid w:val="0069231C"/>
    <w:rsid w:val="00693955"/>
    <w:rsid w:val="0069472D"/>
    <w:rsid w:val="006A23A2"/>
    <w:rsid w:val="006A530F"/>
    <w:rsid w:val="006D20F2"/>
    <w:rsid w:val="0070367D"/>
    <w:rsid w:val="007241D8"/>
    <w:rsid w:val="00736073"/>
    <w:rsid w:val="00746DCE"/>
    <w:rsid w:val="00775177"/>
    <w:rsid w:val="00784292"/>
    <w:rsid w:val="007B01C7"/>
    <w:rsid w:val="007B1668"/>
    <w:rsid w:val="007C2CCD"/>
    <w:rsid w:val="007C3F87"/>
    <w:rsid w:val="007D16EE"/>
    <w:rsid w:val="007D4807"/>
    <w:rsid w:val="007D5253"/>
    <w:rsid w:val="007D744F"/>
    <w:rsid w:val="007E434C"/>
    <w:rsid w:val="007F27A8"/>
    <w:rsid w:val="007F33A7"/>
    <w:rsid w:val="007F51D6"/>
    <w:rsid w:val="00811B75"/>
    <w:rsid w:val="008160C9"/>
    <w:rsid w:val="00831199"/>
    <w:rsid w:val="00837990"/>
    <w:rsid w:val="008428E5"/>
    <w:rsid w:val="00843AA0"/>
    <w:rsid w:val="00844E7B"/>
    <w:rsid w:val="008744A6"/>
    <w:rsid w:val="008757EB"/>
    <w:rsid w:val="0088022E"/>
    <w:rsid w:val="00885FD3"/>
    <w:rsid w:val="008934DE"/>
    <w:rsid w:val="008B3E80"/>
    <w:rsid w:val="008D1A6D"/>
    <w:rsid w:val="008D3711"/>
    <w:rsid w:val="008D37BA"/>
    <w:rsid w:val="008D5DC6"/>
    <w:rsid w:val="008D7A6E"/>
    <w:rsid w:val="008E34D7"/>
    <w:rsid w:val="008F0502"/>
    <w:rsid w:val="008F4841"/>
    <w:rsid w:val="008F5B80"/>
    <w:rsid w:val="00931C58"/>
    <w:rsid w:val="00934D0B"/>
    <w:rsid w:val="009367CC"/>
    <w:rsid w:val="00943B3C"/>
    <w:rsid w:val="00945BB2"/>
    <w:rsid w:val="00952A19"/>
    <w:rsid w:val="00960EAA"/>
    <w:rsid w:val="0096342E"/>
    <w:rsid w:val="00963AB3"/>
    <w:rsid w:val="009643B3"/>
    <w:rsid w:val="00965171"/>
    <w:rsid w:val="00970CC8"/>
    <w:rsid w:val="00973456"/>
    <w:rsid w:val="009C4574"/>
    <w:rsid w:val="009D0FAE"/>
    <w:rsid w:val="00A03AD6"/>
    <w:rsid w:val="00A10211"/>
    <w:rsid w:val="00A147EB"/>
    <w:rsid w:val="00A21656"/>
    <w:rsid w:val="00A25516"/>
    <w:rsid w:val="00A3465E"/>
    <w:rsid w:val="00A40A88"/>
    <w:rsid w:val="00A56116"/>
    <w:rsid w:val="00A60357"/>
    <w:rsid w:val="00A62403"/>
    <w:rsid w:val="00A82A97"/>
    <w:rsid w:val="00AB2CDD"/>
    <w:rsid w:val="00AB63C9"/>
    <w:rsid w:val="00AC0F4C"/>
    <w:rsid w:val="00AE4455"/>
    <w:rsid w:val="00AE6C72"/>
    <w:rsid w:val="00AF70C8"/>
    <w:rsid w:val="00B16E86"/>
    <w:rsid w:val="00B32F87"/>
    <w:rsid w:val="00B44519"/>
    <w:rsid w:val="00B44A32"/>
    <w:rsid w:val="00B61D10"/>
    <w:rsid w:val="00B70AED"/>
    <w:rsid w:val="00B825D4"/>
    <w:rsid w:val="00B9572F"/>
    <w:rsid w:val="00BA1FA1"/>
    <w:rsid w:val="00BA2381"/>
    <w:rsid w:val="00BB6152"/>
    <w:rsid w:val="00BD6363"/>
    <w:rsid w:val="00BE544D"/>
    <w:rsid w:val="00BF5412"/>
    <w:rsid w:val="00C154A4"/>
    <w:rsid w:val="00C20F60"/>
    <w:rsid w:val="00C25C54"/>
    <w:rsid w:val="00C27788"/>
    <w:rsid w:val="00C301BA"/>
    <w:rsid w:val="00C54BB5"/>
    <w:rsid w:val="00C65AA8"/>
    <w:rsid w:val="00C71AAF"/>
    <w:rsid w:val="00C90167"/>
    <w:rsid w:val="00C9575A"/>
    <w:rsid w:val="00CB6960"/>
    <w:rsid w:val="00CD5F9B"/>
    <w:rsid w:val="00D1308B"/>
    <w:rsid w:val="00D27350"/>
    <w:rsid w:val="00D30A0E"/>
    <w:rsid w:val="00D30E28"/>
    <w:rsid w:val="00D355EF"/>
    <w:rsid w:val="00D37754"/>
    <w:rsid w:val="00D464BE"/>
    <w:rsid w:val="00D65D5D"/>
    <w:rsid w:val="00D660E3"/>
    <w:rsid w:val="00DB4912"/>
    <w:rsid w:val="00DC190E"/>
    <w:rsid w:val="00DC55C6"/>
    <w:rsid w:val="00DD4C2C"/>
    <w:rsid w:val="00DE3097"/>
    <w:rsid w:val="00DE6E73"/>
    <w:rsid w:val="00DF1175"/>
    <w:rsid w:val="00E07A52"/>
    <w:rsid w:val="00E30BFF"/>
    <w:rsid w:val="00E478FE"/>
    <w:rsid w:val="00E737F8"/>
    <w:rsid w:val="00E80A14"/>
    <w:rsid w:val="00E9600D"/>
    <w:rsid w:val="00EA1A9A"/>
    <w:rsid w:val="00EA7D62"/>
    <w:rsid w:val="00EB0AEF"/>
    <w:rsid w:val="00EB3B36"/>
    <w:rsid w:val="00EF4330"/>
    <w:rsid w:val="00F203FB"/>
    <w:rsid w:val="00F238DB"/>
    <w:rsid w:val="00F30971"/>
    <w:rsid w:val="00F464D2"/>
    <w:rsid w:val="00F76EFD"/>
    <w:rsid w:val="00F85492"/>
    <w:rsid w:val="00F93E86"/>
    <w:rsid w:val="00F95132"/>
    <w:rsid w:val="00FA4973"/>
    <w:rsid w:val="00FC344C"/>
    <w:rsid w:val="00FD0CA5"/>
    <w:rsid w:val="00FE48A6"/>
    <w:rsid w:val="00FE5D86"/>
    <w:rsid w:val="00FE6215"/>
    <w:rsid w:val="00FF2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7A2A"/>
  <w15:chartTrackingRefBased/>
  <w15:docId w15:val="{C2F2AC98-DC03-42CB-BD9D-A2D9095E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45B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66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B66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66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6FD"/>
    <w:rPr>
      <w:b/>
      <w:bCs/>
    </w:rPr>
  </w:style>
  <w:style w:type="character" w:customStyle="1" w:styleId="Heading3Char">
    <w:name w:val="Heading 3 Char"/>
    <w:basedOn w:val="DefaultParagraphFont"/>
    <w:link w:val="Heading3"/>
    <w:uiPriority w:val="9"/>
    <w:rsid w:val="005B66F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5B66F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03AD6"/>
    <w:pPr>
      <w:ind w:left="720"/>
      <w:contextualSpacing/>
    </w:pPr>
  </w:style>
  <w:style w:type="character" w:styleId="CommentReference">
    <w:name w:val="annotation reference"/>
    <w:basedOn w:val="DefaultParagraphFont"/>
    <w:uiPriority w:val="99"/>
    <w:semiHidden/>
    <w:unhideWhenUsed/>
    <w:rsid w:val="003052CF"/>
    <w:rPr>
      <w:sz w:val="16"/>
      <w:szCs w:val="16"/>
    </w:rPr>
  </w:style>
  <w:style w:type="paragraph" w:styleId="CommentText">
    <w:name w:val="annotation text"/>
    <w:basedOn w:val="Normal"/>
    <w:link w:val="CommentTextChar"/>
    <w:uiPriority w:val="99"/>
    <w:unhideWhenUsed/>
    <w:rsid w:val="003052CF"/>
    <w:pPr>
      <w:spacing w:line="240" w:lineRule="auto"/>
    </w:pPr>
    <w:rPr>
      <w:sz w:val="20"/>
      <w:szCs w:val="20"/>
    </w:rPr>
  </w:style>
  <w:style w:type="character" w:customStyle="1" w:styleId="CommentTextChar">
    <w:name w:val="Comment Text Char"/>
    <w:basedOn w:val="DefaultParagraphFont"/>
    <w:link w:val="CommentText"/>
    <w:uiPriority w:val="99"/>
    <w:rsid w:val="003052CF"/>
    <w:rPr>
      <w:sz w:val="20"/>
      <w:szCs w:val="20"/>
    </w:rPr>
  </w:style>
  <w:style w:type="paragraph" w:styleId="CommentSubject">
    <w:name w:val="annotation subject"/>
    <w:basedOn w:val="CommentText"/>
    <w:next w:val="CommentText"/>
    <w:link w:val="CommentSubjectChar"/>
    <w:uiPriority w:val="99"/>
    <w:semiHidden/>
    <w:unhideWhenUsed/>
    <w:rsid w:val="003052CF"/>
    <w:rPr>
      <w:b/>
      <w:bCs/>
    </w:rPr>
  </w:style>
  <w:style w:type="character" w:customStyle="1" w:styleId="CommentSubjectChar">
    <w:name w:val="Comment Subject Char"/>
    <w:basedOn w:val="CommentTextChar"/>
    <w:link w:val="CommentSubject"/>
    <w:uiPriority w:val="99"/>
    <w:semiHidden/>
    <w:rsid w:val="003052CF"/>
    <w:rPr>
      <w:b/>
      <w:bCs/>
      <w:sz w:val="20"/>
      <w:szCs w:val="20"/>
    </w:rPr>
  </w:style>
  <w:style w:type="paragraph" w:styleId="BalloonText">
    <w:name w:val="Balloon Text"/>
    <w:basedOn w:val="Normal"/>
    <w:link w:val="BalloonTextChar"/>
    <w:uiPriority w:val="99"/>
    <w:semiHidden/>
    <w:unhideWhenUsed/>
    <w:rsid w:val="00305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2CF"/>
    <w:rPr>
      <w:rFonts w:ascii="Segoe UI" w:hAnsi="Segoe UI" w:cs="Segoe UI"/>
      <w:sz w:val="18"/>
      <w:szCs w:val="18"/>
    </w:rPr>
  </w:style>
  <w:style w:type="paragraph" w:styleId="Revision">
    <w:name w:val="Revision"/>
    <w:hidden/>
    <w:uiPriority w:val="99"/>
    <w:semiHidden/>
    <w:rsid w:val="004A728F"/>
    <w:pPr>
      <w:spacing w:after="0" w:line="240" w:lineRule="auto"/>
    </w:pPr>
  </w:style>
  <w:style w:type="paragraph" w:customStyle="1" w:styleId="FreeForm">
    <w:name w:val="Free Form"/>
    <w:rsid w:val="00BD6363"/>
    <w:pPr>
      <w:spacing w:after="0" w:line="240" w:lineRule="auto"/>
    </w:pPr>
    <w:rPr>
      <w:rFonts w:ascii="Helvetica" w:eastAsia="ヒラギノ角ゴ Pro W3" w:hAnsi="Helvetica" w:cs="Times New Roman"/>
      <w:color w:val="000000"/>
      <w:sz w:val="24"/>
      <w:szCs w:val="20"/>
    </w:rPr>
  </w:style>
  <w:style w:type="paragraph" w:styleId="BodyText">
    <w:name w:val="Body Text"/>
    <w:basedOn w:val="Normal"/>
    <w:link w:val="BodyTextChar"/>
    <w:rsid w:val="00463D60"/>
    <w:pPr>
      <w:spacing w:after="0" w:line="24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63D60"/>
    <w:rPr>
      <w:rFonts w:ascii="Arial" w:eastAsia="Times New Roman" w:hAnsi="Arial" w:cs="Times New Roman"/>
      <w:szCs w:val="20"/>
      <w:lang w:val="en-GB" w:eastAsia="de-DE"/>
    </w:rPr>
  </w:style>
  <w:style w:type="paragraph" w:styleId="Title">
    <w:name w:val="Title"/>
    <w:basedOn w:val="Normal"/>
    <w:next w:val="Normal"/>
    <w:link w:val="TitleChar"/>
    <w:uiPriority w:val="10"/>
    <w:qFormat/>
    <w:rsid w:val="000125D4"/>
    <w:pPr>
      <w:spacing w:after="0" w:line="240" w:lineRule="auto"/>
      <w:contextualSpacing/>
    </w:pPr>
    <w:rPr>
      <w:rFonts w:asciiTheme="majorHAnsi" w:eastAsiaTheme="majorEastAsia" w:hAnsiTheme="majorHAnsi" w:cstheme="majorBidi"/>
      <w:spacing w:val="-10"/>
      <w:kern w:val="28"/>
      <w:sz w:val="56"/>
      <w:szCs w:val="56"/>
      <w:lang w:val="en-IE"/>
    </w:rPr>
  </w:style>
  <w:style w:type="character" w:customStyle="1" w:styleId="TitleChar">
    <w:name w:val="Title Char"/>
    <w:basedOn w:val="DefaultParagraphFont"/>
    <w:link w:val="Title"/>
    <w:uiPriority w:val="10"/>
    <w:rsid w:val="000125D4"/>
    <w:rPr>
      <w:rFonts w:asciiTheme="majorHAnsi" w:eastAsiaTheme="majorEastAsia" w:hAnsiTheme="majorHAnsi" w:cstheme="majorBidi"/>
      <w:spacing w:val="-10"/>
      <w:kern w:val="28"/>
      <w:sz w:val="56"/>
      <w:szCs w:val="56"/>
      <w:lang w:val="en-IE"/>
    </w:rPr>
  </w:style>
  <w:style w:type="paragraph" w:styleId="Header">
    <w:name w:val="header"/>
    <w:basedOn w:val="Normal"/>
    <w:link w:val="HeaderChar"/>
    <w:uiPriority w:val="99"/>
    <w:unhideWhenUsed/>
    <w:rsid w:val="000C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5D2"/>
  </w:style>
  <w:style w:type="paragraph" w:styleId="Footer">
    <w:name w:val="footer"/>
    <w:basedOn w:val="Normal"/>
    <w:link w:val="FooterChar"/>
    <w:uiPriority w:val="99"/>
    <w:unhideWhenUsed/>
    <w:rsid w:val="000C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5D2"/>
  </w:style>
  <w:style w:type="paragraph" w:styleId="FootnoteText">
    <w:name w:val="footnote text"/>
    <w:basedOn w:val="Normal"/>
    <w:link w:val="FootnoteTextChar"/>
    <w:uiPriority w:val="99"/>
    <w:semiHidden/>
    <w:unhideWhenUsed/>
    <w:rsid w:val="00B95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72F"/>
    <w:rPr>
      <w:sz w:val="20"/>
      <w:szCs w:val="20"/>
      <w:lang w:val="en-GB"/>
    </w:rPr>
  </w:style>
  <w:style w:type="character" w:styleId="FootnoteReference">
    <w:name w:val="footnote reference"/>
    <w:basedOn w:val="DefaultParagraphFont"/>
    <w:uiPriority w:val="99"/>
    <w:semiHidden/>
    <w:unhideWhenUsed/>
    <w:rsid w:val="00B9572F"/>
    <w:rPr>
      <w:vertAlign w:val="superscript"/>
    </w:rPr>
  </w:style>
  <w:style w:type="character" w:styleId="Hyperlink">
    <w:name w:val="Hyperlink"/>
    <w:basedOn w:val="DefaultParagraphFont"/>
    <w:uiPriority w:val="99"/>
    <w:unhideWhenUsed/>
    <w:rsid w:val="00945BB2"/>
    <w:rPr>
      <w:color w:val="0563C1" w:themeColor="hyperlink"/>
      <w:u w:val="single"/>
    </w:rPr>
  </w:style>
  <w:style w:type="character" w:styleId="UnresolvedMention">
    <w:name w:val="Unresolved Mention"/>
    <w:basedOn w:val="DefaultParagraphFont"/>
    <w:uiPriority w:val="99"/>
    <w:semiHidden/>
    <w:unhideWhenUsed/>
    <w:rsid w:val="00945BB2"/>
    <w:rPr>
      <w:color w:val="605E5C"/>
      <w:shd w:val="clear" w:color="auto" w:fill="E1DFDD"/>
    </w:rPr>
  </w:style>
  <w:style w:type="character" w:customStyle="1" w:styleId="Heading1Char">
    <w:name w:val="Heading 1 Char"/>
    <w:basedOn w:val="DefaultParagraphFont"/>
    <w:link w:val="Heading1"/>
    <w:uiPriority w:val="9"/>
    <w:rsid w:val="00945BB2"/>
    <w:rPr>
      <w:rFonts w:asciiTheme="majorHAnsi" w:eastAsiaTheme="majorEastAsia" w:hAnsiTheme="majorHAnsi" w:cstheme="majorBidi"/>
      <w:color w:val="2F5496" w:themeColor="accent1" w:themeShade="BF"/>
      <w:sz w:val="32"/>
      <w:szCs w:val="32"/>
      <w:lang w:val="en-GB"/>
    </w:rPr>
  </w:style>
  <w:style w:type="paragraph" w:customStyle="1" w:styleId="oj-normal">
    <w:name w:val="oj-normal"/>
    <w:basedOn w:val="Normal"/>
    <w:rsid w:val="00C301B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44761">
      <w:bodyDiv w:val="1"/>
      <w:marLeft w:val="0"/>
      <w:marRight w:val="0"/>
      <w:marTop w:val="0"/>
      <w:marBottom w:val="0"/>
      <w:divBdr>
        <w:top w:val="none" w:sz="0" w:space="0" w:color="auto"/>
        <w:left w:val="none" w:sz="0" w:space="0" w:color="auto"/>
        <w:bottom w:val="none" w:sz="0" w:space="0" w:color="auto"/>
        <w:right w:val="none" w:sz="0" w:space="0" w:color="auto"/>
      </w:divBdr>
    </w:div>
    <w:div w:id="187792705">
      <w:bodyDiv w:val="1"/>
      <w:marLeft w:val="0"/>
      <w:marRight w:val="0"/>
      <w:marTop w:val="0"/>
      <w:marBottom w:val="0"/>
      <w:divBdr>
        <w:top w:val="none" w:sz="0" w:space="0" w:color="auto"/>
        <w:left w:val="none" w:sz="0" w:space="0" w:color="auto"/>
        <w:bottom w:val="none" w:sz="0" w:space="0" w:color="auto"/>
        <w:right w:val="none" w:sz="0" w:space="0" w:color="auto"/>
      </w:divBdr>
    </w:div>
    <w:div w:id="273557762">
      <w:bodyDiv w:val="1"/>
      <w:marLeft w:val="0"/>
      <w:marRight w:val="0"/>
      <w:marTop w:val="0"/>
      <w:marBottom w:val="0"/>
      <w:divBdr>
        <w:top w:val="none" w:sz="0" w:space="0" w:color="auto"/>
        <w:left w:val="none" w:sz="0" w:space="0" w:color="auto"/>
        <w:bottom w:val="none" w:sz="0" w:space="0" w:color="auto"/>
        <w:right w:val="none" w:sz="0" w:space="0" w:color="auto"/>
      </w:divBdr>
    </w:div>
    <w:div w:id="300968179">
      <w:bodyDiv w:val="1"/>
      <w:marLeft w:val="0"/>
      <w:marRight w:val="0"/>
      <w:marTop w:val="0"/>
      <w:marBottom w:val="0"/>
      <w:divBdr>
        <w:top w:val="none" w:sz="0" w:space="0" w:color="auto"/>
        <w:left w:val="none" w:sz="0" w:space="0" w:color="auto"/>
        <w:bottom w:val="none" w:sz="0" w:space="0" w:color="auto"/>
        <w:right w:val="none" w:sz="0" w:space="0" w:color="auto"/>
      </w:divBdr>
    </w:div>
    <w:div w:id="308559562">
      <w:bodyDiv w:val="1"/>
      <w:marLeft w:val="0"/>
      <w:marRight w:val="0"/>
      <w:marTop w:val="0"/>
      <w:marBottom w:val="0"/>
      <w:divBdr>
        <w:top w:val="none" w:sz="0" w:space="0" w:color="auto"/>
        <w:left w:val="none" w:sz="0" w:space="0" w:color="auto"/>
        <w:bottom w:val="none" w:sz="0" w:space="0" w:color="auto"/>
        <w:right w:val="none" w:sz="0" w:space="0" w:color="auto"/>
      </w:divBdr>
    </w:div>
    <w:div w:id="357000911">
      <w:bodyDiv w:val="1"/>
      <w:marLeft w:val="0"/>
      <w:marRight w:val="0"/>
      <w:marTop w:val="0"/>
      <w:marBottom w:val="0"/>
      <w:divBdr>
        <w:top w:val="none" w:sz="0" w:space="0" w:color="auto"/>
        <w:left w:val="none" w:sz="0" w:space="0" w:color="auto"/>
        <w:bottom w:val="none" w:sz="0" w:space="0" w:color="auto"/>
        <w:right w:val="none" w:sz="0" w:space="0" w:color="auto"/>
      </w:divBdr>
    </w:div>
    <w:div w:id="362249798">
      <w:bodyDiv w:val="1"/>
      <w:marLeft w:val="0"/>
      <w:marRight w:val="0"/>
      <w:marTop w:val="0"/>
      <w:marBottom w:val="0"/>
      <w:divBdr>
        <w:top w:val="none" w:sz="0" w:space="0" w:color="auto"/>
        <w:left w:val="none" w:sz="0" w:space="0" w:color="auto"/>
        <w:bottom w:val="none" w:sz="0" w:space="0" w:color="auto"/>
        <w:right w:val="none" w:sz="0" w:space="0" w:color="auto"/>
      </w:divBdr>
    </w:div>
    <w:div w:id="364791868">
      <w:bodyDiv w:val="1"/>
      <w:marLeft w:val="0"/>
      <w:marRight w:val="0"/>
      <w:marTop w:val="0"/>
      <w:marBottom w:val="0"/>
      <w:divBdr>
        <w:top w:val="none" w:sz="0" w:space="0" w:color="auto"/>
        <w:left w:val="none" w:sz="0" w:space="0" w:color="auto"/>
        <w:bottom w:val="none" w:sz="0" w:space="0" w:color="auto"/>
        <w:right w:val="none" w:sz="0" w:space="0" w:color="auto"/>
      </w:divBdr>
    </w:div>
    <w:div w:id="369231466">
      <w:bodyDiv w:val="1"/>
      <w:marLeft w:val="0"/>
      <w:marRight w:val="0"/>
      <w:marTop w:val="0"/>
      <w:marBottom w:val="0"/>
      <w:divBdr>
        <w:top w:val="none" w:sz="0" w:space="0" w:color="auto"/>
        <w:left w:val="none" w:sz="0" w:space="0" w:color="auto"/>
        <w:bottom w:val="none" w:sz="0" w:space="0" w:color="auto"/>
        <w:right w:val="none" w:sz="0" w:space="0" w:color="auto"/>
      </w:divBdr>
    </w:div>
    <w:div w:id="371081853">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sChild>
        <w:div w:id="161443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490082">
      <w:bodyDiv w:val="1"/>
      <w:marLeft w:val="0"/>
      <w:marRight w:val="0"/>
      <w:marTop w:val="0"/>
      <w:marBottom w:val="0"/>
      <w:divBdr>
        <w:top w:val="none" w:sz="0" w:space="0" w:color="auto"/>
        <w:left w:val="none" w:sz="0" w:space="0" w:color="auto"/>
        <w:bottom w:val="none" w:sz="0" w:space="0" w:color="auto"/>
        <w:right w:val="none" w:sz="0" w:space="0" w:color="auto"/>
      </w:divBdr>
    </w:div>
    <w:div w:id="603464436">
      <w:bodyDiv w:val="1"/>
      <w:marLeft w:val="0"/>
      <w:marRight w:val="0"/>
      <w:marTop w:val="0"/>
      <w:marBottom w:val="0"/>
      <w:divBdr>
        <w:top w:val="none" w:sz="0" w:space="0" w:color="auto"/>
        <w:left w:val="none" w:sz="0" w:space="0" w:color="auto"/>
        <w:bottom w:val="none" w:sz="0" w:space="0" w:color="auto"/>
        <w:right w:val="none" w:sz="0" w:space="0" w:color="auto"/>
      </w:divBdr>
    </w:div>
    <w:div w:id="628323437">
      <w:bodyDiv w:val="1"/>
      <w:marLeft w:val="0"/>
      <w:marRight w:val="0"/>
      <w:marTop w:val="0"/>
      <w:marBottom w:val="0"/>
      <w:divBdr>
        <w:top w:val="none" w:sz="0" w:space="0" w:color="auto"/>
        <w:left w:val="none" w:sz="0" w:space="0" w:color="auto"/>
        <w:bottom w:val="none" w:sz="0" w:space="0" w:color="auto"/>
        <w:right w:val="none" w:sz="0" w:space="0" w:color="auto"/>
      </w:divBdr>
    </w:div>
    <w:div w:id="746877010">
      <w:bodyDiv w:val="1"/>
      <w:marLeft w:val="0"/>
      <w:marRight w:val="0"/>
      <w:marTop w:val="0"/>
      <w:marBottom w:val="0"/>
      <w:divBdr>
        <w:top w:val="none" w:sz="0" w:space="0" w:color="auto"/>
        <w:left w:val="none" w:sz="0" w:space="0" w:color="auto"/>
        <w:bottom w:val="none" w:sz="0" w:space="0" w:color="auto"/>
        <w:right w:val="none" w:sz="0" w:space="0" w:color="auto"/>
      </w:divBdr>
    </w:div>
    <w:div w:id="879703281">
      <w:bodyDiv w:val="1"/>
      <w:marLeft w:val="0"/>
      <w:marRight w:val="0"/>
      <w:marTop w:val="0"/>
      <w:marBottom w:val="0"/>
      <w:divBdr>
        <w:top w:val="none" w:sz="0" w:space="0" w:color="auto"/>
        <w:left w:val="none" w:sz="0" w:space="0" w:color="auto"/>
        <w:bottom w:val="none" w:sz="0" w:space="0" w:color="auto"/>
        <w:right w:val="none" w:sz="0" w:space="0" w:color="auto"/>
      </w:divBdr>
    </w:div>
    <w:div w:id="902566458">
      <w:bodyDiv w:val="1"/>
      <w:marLeft w:val="0"/>
      <w:marRight w:val="0"/>
      <w:marTop w:val="0"/>
      <w:marBottom w:val="0"/>
      <w:divBdr>
        <w:top w:val="none" w:sz="0" w:space="0" w:color="auto"/>
        <w:left w:val="none" w:sz="0" w:space="0" w:color="auto"/>
        <w:bottom w:val="none" w:sz="0" w:space="0" w:color="auto"/>
        <w:right w:val="none" w:sz="0" w:space="0" w:color="auto"/>
      </w:divBdr>
    </w:div>
    <w:div w:id="942303926">
      <w:bodyDiv w:val="1"/>
      <w:marLeft w:val="0"/>
      <w:marRight w:val="0"/>
      <w:marTop w:val="0"/>
      <w:marBottom w:val="0"/>
      <w:divBdr>
        <w:top w:val="none" w:sz="0" w:space="0" w:color="auto"/>
        <w:left w:val="none" w:sz="0" w:space="0" w:color="auto"/>
        <w:bottom w:val="none" w:sz="0" w:space="0" w:color="auto"/>
        <w:right w:val="none" w:sz="0" w:space="0" w:color="auto"/>
      </w:divBdr>
    </w:div>
    <w:div w:id="951938064">
      <w:bodyDiv w:val="1"/>
      <w:marLeft w:val="0"/>
      <w:marRight w:val="0"/>
      <w:marTop w:val="0"/>
      <w:marBottom w:val="0"/>
      <w:divBdr>
        <w:top w:val="none" w:sz="0" w:space="0" w:color="auto"/>
        <w:left w:val="none" w:sz="0" w:space="0" w:color="auto"/>
        <w:bottom w:val="none" w:sz="0" w:space="0" w:color="auto"/>
        <w:right w:val="none" w:sz="0" w:space="0" w:color="auto"/>
      </w:divBdr>
      <w:divsChild>
        <w:div w:id="6298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626811">
      <w:bodyDiv w:val="1"/>
      <w:marLeft w:val="0"/>
      <w:marRight w:val="0"/>
      <w:marTop w:val="0"/>
      <w:marBottom w:val="0"/>
      <w:divBdr>
        <w:top w:val="none" w:sz="0" w:space="0" w:color="auto"/>
        <w:left w:val="none" w:sz="0" w:space="0" w:color="auto"/>
        <w:bottom w:val="none" w:sz="0" w:space="0" w:color="auto"/>
        <w:right w:val="none" w:sz="0" w:space="0" w:color="auto"/>
      </w:divBdr>
    </w:div>
    <w:div w:id="1242253857">
      <w:bodyDiv w:val="1"/>
      <w:marLeft w:val="0"/>
      <w:marRight w:val="0"/>
      <w:marTop w:val="0"/>
      <w:marBottom w:val="0"/>
      <w:divBdr>
        <w:top w:val="none" w:sz="0" w:space="0" w:color="auto"/>
        <w:left w:val="none" w:sz="0" w:space="0" w:color="auto"/>
        <w:bottom w:val="none" w:sz="0" w:space="0" w:color="auto"/>
        <w:right w:val="none" w:sz="0" w:space="0" w:color="auto"/>
      </w:divBdr>
    </w:div>
    <w:div w:id="1355184247">
      <w:bodyDiv w:val="1"/>
      <w:marLeft w:val="0"/>
      <w:marRight w:val="0"/>
      <w:marTop w:val="0"/>
      <w:marBottom w:val="0"/>
      <w:divBdr>
        <w:top w:val="none" w:sz="0" w:space="0" w:color="auto"/>
        <w:left w:val="none" w:sz="0" w:space="0" w:color="auto"/>
        <w:bottom w:val="none" w:sz="0" w:space="0" w:color="auto"/>
        <w:right w:val="none" w:sz="0" w:space="0" w:color="auto"/>
      </w:divBdr>
    </w:div>
    <w:div w:id="1359772067">
      <w:bodyDiv w:val="1"/>
      <w:marLeft w:val="0"/>
      <w:marRight w:val="0"/>
      <w:marTop w:val="0"/>
      <w:marBottom w:val="0"/>
      <w:divBdr>
        <w:top w:val="none" w:sz="0" w:space="0" w:color="auto"/>
        <w:left w:val="none" w:sz="0" w:space="0" w:color="auto"/>
        <w:bottom w:val="none" w:sz="0" w:space="0" w:color="auto"/>
        <w:right w:val="none" w:sz="0" w:space="0" w:color="auto"/>
      </w:divBdr>
      <w:divsChild>
        <w:div w:id="1171069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487155">
      <w:bodyDiv w:val="1"/>
      <w:marLeft w:val="0"/>
      <w:marRight w:val="0"/>
      <w:marTop w:val="0"/>
      <w:marBottom w:val="0"/>
      <w:divBdr>
        <w:top w:val="none" w:sz="0" w:space="0" w:color="auto"/>
        <w:left w:val="none" w:sz="0" w:space="0" w:color="auto"/>
        <w:bottom w:val="none" w:sz="0" w:space="0" w:color="auto"/>
        <w:right w:val="none" w:sz="0" w:space="0" w:color="auto"/>
      </w:divBdr>
    </w:div>
    <w:div w:id="1389644583">
      <w:bodyDiv w:val="1"/>
      <w:marLeft w:val="0"/>
      <w:marRight w:val="0"/>
      <w:marTop w:val="0"/>
      <w:marBottom w:val="0"/>
      <w:divBdr>
        <w:top w:val="none" w:sz="0" w:space="0" w:color="auto"/>
        <w:left w:val="none" w:sz="0" w:space="0" w:color="auto"/>
        <w:bottom w:val="none" w:sz="0" w:space="0" w:color="auto"/>
        <w:right w:val="none" w:sz="0" w:space="0" w:color="auto"/>
      </w:divBdr>
    </w:div>
    <w:div w:id="1405879650">
      <w:bodyDiv w:val="1"/>
      <w:marLeft w:val="0"/>
      <w:marRight w:val="0"/>
      <w:marTop w:val="0"/>
      <w:marBottom w:val="0"/>
      <w:divBdr>
        <w:top w:val="none" w:sz="0" w:space="0" w:color="auto"/>
        <w:left w:val="none" w:sz="0" w:space="0" w:color="auto"/>
        <w:bottom w:val="none" w:sz="0" w:space="0" w:color="auto"/>
        <w:right w:val="none" w:sz="0" w:space="0" w:color="auto"/>
      </w:divBdr>
    </w:div>
    <w:div w:id="1417362000">
      <w:bodyDiv w:val="1"/>
      <w:marLeft w:val="0"/>
      <w:marRight w:val="0"/>
      <w:marTop w:val="0"/>
      <w:marBottom w:val="0"/>
      <w:divBdr>
        <w:top w:val="none" w:sz="0" w:space="0" w:color="auto"/>
        <w:left w:val="none" w:sz="0" w:space="0" w:color="auto"/>
        <w:bottom w:val="none" w:sz="0" w:space="0" w:color="auto"/>
        <w:right w:val="none" w:sz="0" w:space="0" w:color="auto"/>
      </w:divBdr>
    </w:div>
    <w:div w:id="1490173419">
      <w:bodyDiv w:val="1"/>
      <w:marLeft w:val="0"/>
      <w:marRight w:val="0"/>
      <w:marTop w:val="0"/>
      <w:marBottom w:val="0"/>
      <w:divBdr>
        <w:top w:val="none" w:sz="0" w:space="0" w:color="auto"/>
        <w:left w:val="none" w:sz="0" w:space="0" w:color="auto"/>
        <w:bottom w:val="none" w:sz="0" w:space="0" w:color="auto"/>
        <w:right w:val="none" w:sz="0" w:space="0" w:color="auto"/>
      </w:divBdr>
    </w:div>
    <w:div w:id="1534878582">
      <w:bodyDiv w:val="1"/>
      <w:marLeft w:val="0"/>
      <w:marRight w:val="0"/>
      <w:marTop w:val="0"/>
      <w:marBottom w:val="0"/>
      <w:divBdr>
        <w:top w:val="none" w:sz="0" w:space="0" w:color="auto"/>
        <w:left w:val="none" w:sz="0" w:space="0" w:color="auto"/>
        <w:bottom w:val="none" w:sz="0" w:space="0" w:color="auto"/>
        <w:right w:val="none" w:sz="0" w:space="0" w:color="auto"/>
      </w:divBdr>
    </w:div>
    <w:div w:id="1543863413">
      <w:bodyDiv w:val="1"/>
      <w:marLeft w:val="0"/>
      <w:marRight w:val="0"/>
      <w:marTop w:val="0"/>
      <w:marBottom w:val="0"/>
      <w:divBdr>
        <w:top w:val="none" w:sz="0" w:space="0" w:color="auto"/>
        <w:left w:val="none" w:sz="0" w:space="0" w:color="auto"/>
        <w:bottom w:val="none" w:sz="0" w:space="0" w:color="auto"/>
        <w:right w:val="none" w:sz="0" w:space="0" w:color="auto"/>
      </w:divBdr>
    </w:div>
    <w:div w:id="1552224889">
      <w:bodyDiv w:val="1"/>
      <w:marLeft w:val="0"/>
      <w:marRight w:val="0"/>
      <w:marTop w:val="0"/>
      <w:marBottom w:val="0"/>
      <w:divBdr>
        <w:top w:val="none" w:sz="0" w:space="0" w:color="auto"/>
        <w:left w:val="none" w:sz="0" w:space="0" w:color="auto"/>
        <w:bottom w:val="none" w:sz="0" w:space="0" w:color="auto"/>
        <w:right w:val="none" w:sz="0" w:space="0" w:color="auto"/>
      </w:divBdr>
    </w:div>
    <w:div w:id="1576161732">
      <w:bodyDiv w:val="1"/>
      <w:marLeft w:val="0"/>
      <w:marRight w:val="0"/>
      <w:marTop w:val="0"/>
      <w:marBottom w:val="0"/>
      <w:divBdr>
        <w:top w:val="none" w:sz="0" w:space="0" w:color="auto"/>
        <w:left w:val="none" w:sz="0" w:space="0" w:color="auto"/>
        <w:bottom w:val="none" w:sz="0" w:space="0" w:color="auto"/>
        <w:right w:val="none" w:sz="0" w:space="0" w:color="auto"/>
      </w:divBdr>
    </w:div>
    <w:div w:id="1633096545">
      <w:bodyDiv w:val="1"/>
      <w:marLeft w:val="0"/>
      <w:marRight w:val="0"/>
      <w:marTop w:val="0"/>
      <w:marBottom w:val="0"/>
      <w:divBdr>
        <w:top w:val="none" w:sz="0" w:space="0" w:color="auto"/>
        <w:left w:val="none" w:sz="0" w:space="0" w:color="auto"/>
        <w:bottom w:val="none" w:sz="0" w:space="0" w:color="auto"/>
        <w:right w:val="none" w:sz="0" w:space="0" w:color="auto"/>
      </w:divBdr>
    </w:div>
    <w:div w:id="1704407129">
      <w:bodyDiv w:val="1"/>
      <w:marLeft w:val="0"/>
      <w:marRight w:val="0"/>
      <w:marTop w:val="0"/>
      <w:marBottom w:val="0"/>
      <w:divBdr>
        <w:top w:val="none" w:sz="0" w:space="0" w:color="auto"/>
        <w:left w:val="none" w:sz="0" w:space="0" w:color="auto"/>
        <w:bottom w:val="none" w:sz="0" w:space="0" w:color="auto"/>
        <w:right w:val="none" w:sz="0" w:space="0" w:color="auto"/>
      </w:divBdr>
      <w:divsChild>
        <w:div w:id="69928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624281">
      <w:bodyDiv w:val="1"/>
      <w:marLeft w:val="0"/>
      <w:marRight w:val="0"/>
      <w:marTop w:val="0"/>
      <w:marBottom w:val="0"/>
      <w:divBdr>
        <w:top w:val="none" w:sz="0" w:space="0" w:color="auto"/>
        <w:left w:val="none" w:sz="0" w:space="0" w:color="auto"/>
        <w:bottom w:val="none" w:sz="0" w:space="0" w:color="auto"/>
        <w:right w:val="none" w:sz="0" w:space="0" w:color="auto"/>
      </w:divBdr>
    </w:div>
    <w:div w:id="1825051578">
      <w:bodyDiv w:val="1"/>
      <w:marLeft w:val="0"/>
      <w:marRight w:val="0"/>
      <w:marTop w:val="0"/>
      <w:marBottom w:val="0"/>
      <w:divBdr>
        <w:top w:val="none" w:sz="0" w:space="0" w:color="auto"/>
        <w:left w:val="none" w:sz="0" w:space="0" w:color="auto"/>
        <w:bottom w:val="none" w:sz="0" w:space="0" w:color="auto"/>
        <w:right w:val="none" w:sz="0" w:space="0" w:color="auto"/>
      </w:divBdr>
    </w:div>
    <w:div w:id="1846747570">
      <w:bodyDiv w:val="1"/>
      <w:marLeft w:val="0"/>
      <w:marRight w:val="0"/>
      <w:marTop w:val="0"/>
      <w:marBottom w:val="0"/>
      <w:divBdr>
        <w:top w:val="none" w:sz="0" w:space="0" w:color="auto"/>
        <w:left w:val="none" w:sz="0" w:space="0" w:color="auto"/>
        <w:bottom w:val="none" w:sz="0" w:space="0" w:color="auto"/>
        <w:right w:val="none" w:sz="0" w:space="0" w:color="auto"/>
      </w:divBdr>
    </w:div>
    <w:div w:id="1868248440">
      <w:bodyDiv w:val="1"/>
      <w:marLeft w:val="0"/>
      <w:marRight w:val="0"/>
      <w:marTop w:val="0"/>
      <w:marBottom w:val="0"/>
      <w:divBdr>
        <w:top w:val="none" w:sz="0" w:space="0" w:color="auto"/>
        <w:left w:val="none" w:sz="0" w:space="0" w:color="auto"/>
        <w:bottom w:val="none" w:sz="0" w:space="0" w:color="auto"/>
        <w:right w:val="none" w:sz="0" w:space="0" w:color="auto"/>
      </w:divBdr>
    </w:div>
    <w:div w:id="1893735400">
      <w:bodyDiv w:val="1"/>
      <w:marLeft w:val="0"/>
      <w:marRight w:val="0"/>
      <w:marTop w:val="0"/>
      <w:marBottom w:val="0"/>
      <w:divBdr>
        <w:top w:val="none" w:sz="0" w:space="0" w:color="auto"/>
        <w:left w:val="none" w:sz="0" w:space="0" w:color="auto"/>
        <w:bottom w:val="none" w:sz="0" w:space="0" w:color="auto"/>
        <w:right w:val="none" w:sz="0" w:space="0" w:color="auto"/>
      </w:divBdr>
    </w:div>
    <w:div w:id="1958636081">
      <w:bodyDiv w:val="1"/>
      <w:marLeft w:val="0"/>
      <w:marRight w:val="0"/>
      <w:marTop w:val="0"/>
      <w:marBottom w:val="0"/>
      <w:divBdr>
        <w:top w:val="none" w:sz="0" w:space="0" w:color="auto"/>
        <w:left w:val="none" w:sz="0" w:space="0" w:color="auto"/>
        <w:bottom w:val="none" w:sz="0" w:space="0" w:color="auto"/>
        <w:right w:val="none" w:sz="0" w:space="0" w:color="auto"/>
      </w:divBdr>
      <w:divsChild>
        <w:div w:id="1340736566">
          <w:marLeft w:val="0"/>
          <w:marRight w:val="0"/>
          <w:marTop w:val="0"/>
          <w:marBottom w:val="0"/>
          <w:divBdr>
            <w:top w:val="none" w:sz="0" w:space="0" w:color="auto"/>
            <w:left w:val="none" w:sz="0" w:space="0" w:color="auto"/>
            <w:bottom w:val="none" w:sz="0" w:space="0" w:color="auto"/>
            <w:right w:val="none" w:sz="0" w:space="0" w:color="auto"/>
          </w:divBdr>
        </w:div>
        <w:div w:id="479276266">
          <w:marLeft w:val="0"/>
          <w:marRight w:val="0"/>
          <w:marTop w:val="0"/>
          <w:marBottom w:val="0"/>
          <w:divBdr>
            <w:top w:val="none" w:sz="0" w:space="0" w:color="auto"/>
            <w:left w:val="none" w:sz="0" w:space="0" w:color="auto"/>
            <w:bottom w:val="none" w:sz="0" w:space="0" w:color="auto"/>
            <w:right w:val="none" w:sz="0" w:space="0" w:color="auto"/>
          </w:divBdr>
        </w:div>
        <w:div w:id="491062395">
          <w:marLeft w:val="0"/>
          <w:marRight w:val="0"/>
          <w:marTop w:val="0"/>
          <w:marBottom w:val="0"/>
          <w:divBdr>
            <w:top w:val="none" w:sz="0" w:space="0" w:color="auto"/>
            <w:left w:val="none" w:sz="0" w:space="0" w:color="auto"/>
            <w:bottom w:val="none" w:sz="0" w:space="0" w:color="auto"/>
            <w:right w:val="none" w:sz="0" w:space="0" w:color="auto"/>
          </w:divBdr>
        </w:div>
      </w:divsChild>
    </w:div>
    <w:div w:id="2049792474">
      <w:bodyDiv w:val="1"/>
      <w:marLeft w:val="0"/>
      <w:marRight w:val="0"/>
      <w:marTop w:val="0"/>
      <w:marBottom w:val="0"/>
      <w:divBdr>
        <w:top w:val="none" w:sz="0" w:space="0" w:color="auto"/>
        <w:left w:val="none" w:sz="0" w:space="0" w:color="auto"/>
        <w:bottom w:val="none" w:sz="0" w:space="0" w:color="auto"/>
        <w:right w:val="none" w:sz="0" w:space="0" w:color="auto"/>
      </w:divBdr>
    </w:div>
    <w:div w:id="2056616635">
      <w:bodyDiv w:val="1"/>
      <w:marLeft w:val="0"/>
      <w:marRight w:val="0"/>
      <w:marTop w:val="0"/>
      <w:marBottom w:val="0"/>
      <w:divBdr>
        <w:top w:val="none" w:sz="0" w:space="0" w:color="auto"/>
        <w:left w:val="none" w:sz="0" w:space="0" w:color="auto"/>
        <w:bottom w:val="none" w:sz="0" w:space="0" w:color="auto"/>
        <w:right w:val="none" w:sz="0" w:space="0" w:color="auto"/>
      </w:divBdr>
    </w:div>
    <w:div w:id="2057776669">
      <w:bodyDiv w:val="1"/>
      <w:marLeft w:val="0"/>
      <w:marRight w:val="0"/>
      <w:marTop w:val="0"/>
      <w:marBottom w:val="0"/>
      <w:divBdr>
        <w:top w:val="none" w:sz="0" w:space="0" w:color="auto"/>
        <w:left w:val="none" w:sz="0" w:space="0" w:color="auto"/>
        <w:bottom w:val="none" w:sz="0" w:space="0" w:color="auto"/>
        <w:right w:val="none" w:sz="0" w:space="0" w:color="auto"/>
      </w:divBdr>
    </w:div>
    <w:div w:id="2073114214">
      <w:bodyDiv w:val="1"/>
      <w:marLeft w:val="0"/>
      <w:marRight w:val="0"/>
      <w:marTop w:val="0"/>
      <w:marBottom w:val="0"/>
      <w:divBdr>
        <w:top w:val="none" w:sz="0" w:space="0" w:color="auto"/>
        <w:left w:val="none" w:sz="0" w:space="0" w:color="auto"/>
        <w:bottom w:val="none" w:sz="0" w:space="0" w:color="auto"/>
        <w:right w:val="none" w:sz="0" w:space="0" w:color="auto"/>
      </w:divBdr>
    </w:div>
    <w:div w:id="2146970609">
      <w:bodyDiv w:val="1"/>
      <w:marLeft w:val="0"/>
      <w:marRight w:val="0"/>
      <w:marTop w:val="0"/>
      <w:marBottom w:val="0"/>
      <w:divBdr>
        <w:top w:val="none" w:sz="0" w:space="0" w:color="auto"/>
        <w:left w:val="none" w:sz="0" w:space="0" w:color="auto"/>
        <w:bottom w:val="none" w:sz="0" w:space="0" w:color="auto"/>
        <w:right w:val="none" w:sz="0" w:space="0" w:color="auto"/>
      </w:divBdr>
      <w:divsChild>
        <w:div w:id="1407458596">
          <w:marLeft w:val="0"/>
          <w:marRight w:val="0"/>
          <w:marTop w:val="0"/>
          <w:marBottom w:val="0"/>
          <w:divBdr>
            <w:top w:val="none" w:sz="0" w:space="0" w:color="auto"/>
            <w:left w:val="none" w:sz="0" w:space="0" w:color="auto"/>
            <w:bottom w:val="none" w:sz="0" w:space="0" w:color="auto"/>
            <w:right w:val="none" w:sz="0" w:space="0" w:color="auto"/>
          </w:divBdr>
        </w:div>
        <w:div w:id="286394210">
          <w:marLeft w:val="0"/>
          <w:marRight w:val="0"/>
          <w:marTop w:val="0"/>
          <w:marBottom w:val="0"/>
          <w:divBdr>
            <w:top w:val="none" w:sz="0" w:space="0" w:color="auto"/>
            <w:left w:val="none" w:sz="0" w:space="0" w:color="auto"/>
            <w:bottom w:val="none" w:sz="0" w:space="0" w:color="auto"/>
            <w:right w:val="none" w:sz="0" w:space="0" w:color="auto"/>
          </w:divBdr>
        </w:div>
        <w:div w:id="1091900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9R0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42F2-81EE-4B9E-99F5-B4844F886D5F}">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4394</Words>
  <Characters>25049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Eralda Shtylla</dc:creator>
  <cp:keywords/>
  <dc:description/>
  <cp:lastModifiedBy>Klotilda Neziri</cp:lastModifiedBy>
  <cp:revision>2</cp:revision>
  <dcterms:created xsi:type="dcterms:W3CDTF">2025-12-05T11:36:00Z</dcterms:created>
  <dcterms:modified xsi:type="dcterms:W3CDTF">2025-12-05T11:36:00Z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2025-10-03T13:33:04Z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fc6444db-cb97-4788-a1e2-7448b92727ca</vt:lpwstr>
  </property>
  <property fmtid="{D5CDD505-2E9C-101B-9397-08002B2CF9AE}" pid="8" name="MSIP_Label_6bd9ddd1-4d20-43f6-abfa-fc3c07406f94_ContentBits">
    <vt:lpwstr>0</vt:lpwstr>
  </property>
  <property fmtid="{D5CDD505-2E9C-101B-9397-08002B2CF9AE}" pid="9" name="MSIP_Label_6bd9ddd1-4d20-43f6-abfa-fc3c07406f94_Tag">
    <vt:lpwstr>10, 0, 1, 1</vt:lpwstr>
  </property>
</Properties>
</file>